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00CF49B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5765F">
        <w:rPr>
          <w:bCs/>
          <w:noProof w:val="0"/>
          <w:sz w:val="24"/>
          <w:szCs w:val="24"/>
        </w:rPr>
        <w:t>1</w:t>
      </w:r>
      <w:r w:rsidRPr="00B266B0">
        <w:rPr>
          <w:bCs/>
          <w:noProof w:val="0"/>
          <w:sz w:val="24"/>
          <w:szCs w:val="24"/>
        </w:rPr>
        <w:tab/>
      </w:r>
      <w:r w:rsidR="00B50369">
        <w:rPr>
          <w:bCs/>
          <w:noProof w:val="0"/>
          <w:sz w:val="24"/>
          <w:szCs w:val="24"/>
        </w:rPr>
        <w:t>R2-</w:t>
      </w:r>
      <w:r w:rsidR="000A0E5C">
        <w:rPr>
          <w:bCs/>
          <w:noProof w:val="0"/>
          <w:sz w:val="24"/>
          <w:szCs w:val="24"/>
        </w:rPr>
        <w:t>2301496</w:t>
      </w:r>
    </w:p>
    <w:p w14:paraId="11776FA6" w14:textId="6AC0F90B" w:rsidR="00A209D6" w:rsidRPr="00465587" w:rsidRDefault="00590344" w:rsidP="00A209D6">
      <w:pPr>
        <w:pStyle w:val="Header"/>
        <w:tabs>
          <w:tab w:val="right" w:pos="9639"/>
        </w:tabs>
        <w:rPr>
          <w:bCs/>
          <w:sz w:val="24"/>
          <w:szCs w:val="24"/>
          <w:lang w:eastAsia="zh-CN"/>
        </w:rPr>
      </w:pPr>
      <w:r>
        <w:rPr>
          <w:bCs/>
          <w:sz w:val="24"/>
          <w:szCs w:val="24"/>
          <w:lang w:eastAsia="zh-CN"/>
        </w:rPr>
        <w:t>Athens, Greece</w:t>
      </w:r>
      <w:r w:rsidR="006574C0" w:rsidRPr="006574C0">
        <w:rPr>
          <w:bCs/>
          <w:sz w:val="24"/>
          <w:szCs w:val="24"/>
          <w:lang w:eastAsia="zh-CN"/>
        </w:rPr>
        <w:t xml:space="preserve">, </w:t>
      </w:r>
      <w:r>
        <w:rPr>
          <w:bCs/>
          <w:sz w:val="24"/>
          <w:szCs w:val="24"/>
          <w:lang w:eastAsia="zh-CN"/>
        </w:rPr>
        <w:t>27</w:t>
      </w:r>
      <w:r w:rsidRPr="00590344">
        <w:rPr>
          <w:bCs/>
          <w:sz w:val="24"/>
          <w:szCs w:val="24"/>
          <w:vertAlign w:val="superscript"/>
          <w:lang w:eastAsia="zh-CN"/>
        </w:rPr>
        <w:t>th</w:t>
      </w:r>
      <w:r>
        <w:rPr>
          <w:bCs/>
          <w:sz w:val="24"/>
          <w:szCs w:val="24"/>
          <w:lang w:eastAsia="zh-CN"/>
        </w:rPr>
        <w:t xml:space="preserve"> February</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3</w:t>
      </w:r>
      <w:r w:rsidRPr="00590344">
        <w:rPr>
          <w:bCs/>
          <w:sz w:val="24"/>
          <w:szCs w:val="24"/>
          <w:vertAlign w:val="superscript"/>
          <w:lang w:eastAsia="zh-CN"/>
        </w:rPr>
        <w:t>rd</w:t>
      </w:r>
      <w:r>
        <w:rPr>
          <w:bCs/>
          <w:sz w:val="24"/>
          <w:szCs w:val="24"/>
          <w:lang w:eastAsia="zh-CN"/>
        </w:rPr>
        <w:t xml:space="preserve"> 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B537E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0344">
        <w:rPr>
          <w:rFonts w:cs="Arial"/>
          <w:b/>
          <w:bCs/>
          <w:sz w:val="24"/>
        </w:rPr>
        <w:t>8.</w:t>
      </w:r>
      <w:r w:rsidR="003D3349">
        <w:rPr>
          <w:rFonts w:cs="Arial"/>
          <w:b/>
          <w:bCs/>
          <w:sz w:val="24"/>
        </w:rPr>
        <w:t>1</w:t>
      </w:r>
      <w:r w:rsidR="002541E6">
        <w:rPr>
          <w:rFonts w:cs="Arial"/>
          <w:b/>
          <w:bCs/>
          <w:sz w:val="24"/>
        </w:rPr>
        <w:t>.3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B4B1937"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71A77">
        <w:rPr>
          <w:rFonts w:eastAsia="SimSun"/>
          <w:b/>
          <w:bCs/>
          <w:sz w:val="24"/>
          <w:szCs w:val="20"/>
          <w:lang w:val="en-GB" w:eastAsia="en-US"/>
        </w:rPr>
        <w:t xml:space="preserve">On </w:t>
      </w:r>
      <w:r w:rsidR="002541E6">
        <w:rPr>
          <w:rFonts w:eastAsia="SimSun"/>
          <w:b/>
          <w:bCs/>
          <w:sz w:val="24"/>
          <w:szCs w:val="20"/>
          <w:lang w:val="en-GB" w:eastAsia="en-US"/>
        </w:rPr>
        <w:t>NCR RRC states and</w:t>
      </w:r>
      <w:r w:rsidR="00571A77">
        <w:rPr>
          <w:rFonts w:eastAsia="SimSun"/>
          <w:b/>
          <w:bCs/>
          <w:sz w:val="24"/>
          <w:szCs w:val="20"/>
          <w:lang w:val="en-GB" w:eastAsia="en-US"/>
        </w:rPr>
        <w:t xml:space="preserve"> procedures related to</w:t>
      </w:r>
      <w:r w:rsidR="005F1667">
        <w:rPr>
          <w:rFonts w:eastAsia="SimSun"/>
          <w:b/>
          <w:bCs/>
          <w:sz w:val="24"/>
          <w:szCs w:val="20"/>
          <w:lang w:val="en-GB" w:eastAsia="en-US"/>
        </w:rPr>
        <w:t xml:space="preserve"> idle mode</w:t>
      </w:r>
      <w:r w:rsidR="002541E6">
        <w:rPr>
          <w:rFonts w:eastAsia="SimSun"/>
          <w:b/>
          <w:bCs/>
          <w:sz w:val="24"/>
          <w:szCs w:val="20"/>
          <w:lang w:val="en-GB" w:eastAsia="en-US"/>
        </w:rPr>
        <w:t xml:space="preserve"> </w:t>
      </w:r>
    </w:p>
    <w:p w14:paraId="1F147C23" w14:textId="6AC1515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2541E6">
        <w:rPr>
          <w:rFonts w:eastAsia="SimSun"/>
          <w:b/>
          <w:bCs/>
          <w:sz w:val="24"/>
          <w:szCs w:val="20"/>
          <w:lang w:val="en-GB" w:eastAsia="en-US"/>
        </w:rPr>
        <w:t>NR_NetCon</w:t>
      </w:r>
      <w:r w:rsidR="00D510DF">
        <w:rPr>
          <w:rFonts w:eastAsia="SimSun"/>
          <w:b/>
          <w:bCs/>
          <w:sz w:val="24"/>
          <w:szCs w:val="20"/>
          <w:lang w:val="en-GB" w:eastAsia="en-US"/>
        </w:rPr>
        <w:t>_</w:t>
      </w:r>
      <w:r w:rsidR="002541E6">
        <w:rPr>
          <w:rFonts w:eastAsia="SimSun"/>
          <w:b/>
          <w:bCs/>
          <w:sz w:val="24"/>
          <w:szCs w:val="20"/>
          <w:lang w:val="en-GB" w:eastAsia="en-US"/>
        </w:rPr>
        <w:t>Repeater</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661E8F64" w:rsidR="00F00A10" w:rsidRDefault="00590344" w:rsidP="00F00A10">
      <w:r>
        <w:t>In RAN#</w:t>
      </w:r>
      <w:r w:rsidR="002541E6">
        <w:t>94-</w:t>
      </w:r>
      <w:r w:rsidR="00CD7B63">
        <w:t>e</w:t>
      </w:r>
      <w:r w:rsidR="00542C9D">
        <w:t xml:space="preserve"> the S</w:t>
      </w:r>
      <w:r w:rsidR="002541E6">
        <w:t xml:space="preserve">ID for Network-Controlled Repeaters </w:t>
      </w:r>
      <w:r>
        <w:t>was agreed</w:t>
      </w:r>
      <w:r w:rsidR="00CD7B63">
        <w:t xml:space="preserve"> [</w:t>
      </w:r>
      <w:r w:rsidR="00542C9D">
        <w:t>1</w:t>
      </w:r>
      <w:r w:rsidR="00CD7B63">
        <w:t>]</w:t>
      </w:r>
      <w:r w:rsidR="00542C9D">
        <w:t xml:space="preserve"> and the latest WID updates were approved in RAN#98-e [2</w:t>
      </w:r>
      <w:r w:rsidR="00CD7B63">
        <w:t>]</w:t>
      </w:r>
      <w:r>
        <w:t xml:space="preserve">. </w:t>
      </w:r>
      <w:r w:rsidR="00760805">
        <w:t>The</w:t>
      </w:r>
      <w:r w:rsidR="000C3674">
        <w:t xml:space="preserve"> updated</w:t>
      </w:r>
      <w:r w:rsidR="00CD7B63">
        <w:t xml:space="preserve"> objectives of the</w:t>
      </w:r>
      <w:r w:rsidR="00760805">
        <w:t xml:space="preserve"> WID </w:t>
      </w:r>
      <w:r w:rsidR="002541E6">
        <w:t>are</w:t>
      </w:r>
      <w:r w:rsidR="00760805">
        <w:t xml:space="preserve">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170E6461" w14:textId="77777777" w:rsidR="002541E6" w:rsidRPr="002541E6" w:rsidRDefault="002541E6" w:rsidP="007A3DFE">
            <w:pPr>
              <w:spacing w:before="60" w:after="60"/>
              <w:rPr>
                <w:rFonts w:ascii="Times New Roman" w:hAnsi="Times New Roman" w:cs="Times New Roman"/>
                <w:bCs/>
              </w:rPr>
            </w:pPr>
            <w:r w:rsidRPr="002541E6">
              <w:rPr>
                <w:rFonts w:ascii="Times New Roman" w:hAnsi="Times New Roman" w:cs="Times New Roman"/>
                <w:bCs/>
              </w:rPr>
              <w:t>The objectives of NR NCR WI follow the recommendations defined in TR 38.867 and will focus on scenarios and assumption listed below:</w:t>
            </w:r>
          </w:p>
          <w:p w14:paraId="1E2D91D7"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Network-controlled repeaters are inband RF repeaters used for extension of network coverage on FR1 and FR2 bands based on the NCR model in TR38.867</w:t>
            </w:r>
          </w:p>
          <w:p w14:paraId="5540AC36"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For only single hop stationary network-controlled repeaters</w:t>
            </w:r>
          </w:p>
          <w:p w14:paraId="2D1B7BEB"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The NCR is transparent to the UE.</w:t>
            </w:r>
          </w:p>
          <w:p w14:paraId="126DBA38"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Network-controlled repeater can maintain the gNB-repeater link and repeater-UE link simultaneously</w:t>
            </w:r>
          </w:p>
          <w:p w14:paraId="168DB3A3" w14:textId="77777777" w:rsidR="002541E6" w:rsidRPr="002541E6" w:rsidRDefault="002541E6" w:rsidP="007A3DFE">
            <w:pPr>
              <w:spacing w:before="60" w:after="60"/>
              <w:rPr>
                <w:rFonts w:ascii="Times New Roman" w:hAnsi="Times New Roman" w:cs="Times New Roman"/>
                <w:lang w:eastAsia="ko-KR"/>
              </w:rPr>
            </w:pPr>
            <w:r w:rsidRPr="002541E6">
              <w:rPr>
                <w:rFonts w:ascii="Times New Roman" w:hAnsi="Times New Roman" w:cs="Times New Roman"/>
                <w:bCs/>
              </w:rPr>
              <w:t>With these considerations, NR NCR supports the following features:</w:t>
            </w:r>
          </w:p>
          <w:p w14:paraId="55313E05" w14:textId="77777777" w:rsidR="002541E6" w:rsidRPr="002541E6" w:rsidRDefault="002541E6" w:rsidP="007A3DFE">
            <w:pPr>
              <w:spacing w:before="60" w:after="60"/>
              <w:rPr>
                <w:rFonts w:ascii="Times New Roman" w:hAnsi="Times New Roman" w:cs="Times New Roman"/>
              </w:rPr>
            </w:pPr>
          </w:p>
          <w:p w14:paraId="5D251C6F" w14:textId="77777777" w:rsidR="002541E6" w:rsidRPr="002541E6" w:rsidRDefault="002541E6" w:rsidP="007A3DFE">
            <w:pPr>
              <w:spacing w:before="60" w:after="60"/>
              <w:rPr>
                <w:rFonts w:ascii="Times New Roman" w:hAnsi="Times New Roman" w:cs="Times New Roman"/>
              </w:rPr>
            </w:pPr>
            <w:r w:rsidRPr="002541E6">
              <w:rPr>
                <w:rFonts w:ascii="Times New Roman" w:hAnsi="Times New Roman" w:cs="Times New Roman"/>
              </w:rPr>
              <w:t>Specify the signalling and behavior of the following side control information for controlling the NCR-Fwd [RAN1, RAN2]</w:t>
            </w:r>
          </w:p>
          <w:p w14:paraId="73C0A743"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Beamforming</w:t>
            </w:r>
          </w:p>
          <w:p w14:paraId="40DDA67B"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UL-DL TDD operation</w:t>
            </w:r>
          </w:p>
          <w:p w14:paraId="1248A151"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ON-OFF information</w:t>
            </w:r>
          </w:p>
          <w:p w14:paraId="076151BB" w14:textId="77777777" w:rsidR="002541E6" w:rsidRPr="002541E6" w:rsidRDefault="002541E6" w:rsidP="007A3DFE">
            <w:pPr>
              <w:spacing w:before="60" w:after="60"/>
              <w:rPr>
                <w:rFonts w:ascii="Times New Roman" w:hAnsi="Times New Roman" w:cs="Times New Roman"/>
              </w:rPr>
            </w:pPr>
            <w:r w:rsidRPr="002541E6">
              <w:rPr>
                <w:rFonts w:ascii="Times New Roman" w:hAnsi="Times New Roman" w:cs="Times New Roman"/>
              </w:rPr>
              <w:t>Specify control plane signalling and procedures [RAN2, RAN1]</w:t>
            </w:r>
          </w:p>
          <w:p w14:paraId="3B893A57" w14:textId="77777777" w:rsidR="002541E6" w:rsidRPr="002541E6" w:rsidRDefault="002541E6" w:rsidP="007A3DFE">
            <w:pPr>
              <w:numPr>
                <w:ilvl w:val="0"/>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The configuration of signalling for side control information indication</w:t>
            </w:r>
          </w:p>
          <w:p w14:paraId="1A8FF96B" w14:textId="77777777" w:rsidR="002541E6" w:rsidRPr="002541E6" w:rsidRDefault="002541E6" w:rsidP="007A3DFE">
            <w:pPr>
              <w:numPr>
                <w:ilvl w:val="1"/>
                <w:numId w:val="10"/>
              </w:numPr>
              <w:overflowPunct w:val="0"/>
              <w:autoSpaceDE w:val="0"/>
              <w:autoSpaceDN w:val="0"/>
              <w:adjustRightInd w:val="0"/>
              <w:spacing w:before="60" w:after="60"/>
              <w:textAlignment w:val="baseline"/>
              <w:rPr>
                <w:rFonts w:ascii="Times New Roman" w:hAnsi="Times New Roman" w:cs="Times New Roman"/>
              </w:rPr>
            </w:pPr>
            <w:r w:rsidRPr="002541E6">
              <w:rPr>
                <w:rFonts w:ascii="Times New Roman" w:hAnsi="Times New Roman" w:cs="Times New Roman"/>
              </w:rPr>
              <w:t>NOTE: Down-selection of solutions in section 7.2 of TR 38.867 is needed</w:t>
            </w:r>
          </w:p>
          <w:p w14:paraId="2060413C" w14:textId="77777777" w:rsidR="002541E6" w:rsidRPr="002541E6" w:rsidRDefault="002541E6" w:rsidP="007A3DFE">
            <w:pPr>
              <w:spacing w:before="60" w:after="60"/>
              <w:rPr>
                <w:rFonts w:ascii="Times New Roman" w:hAnsi="Times New Roman" w:cs="Times New Roman"/>
              </w:rPr>
            </w:pPr>
            <w:r w:rsidRPr="002541E6">
              <w:rPr>
                <w:rFonts w:ascii="Times New Roman" w:hAnsi="Times New Roman" w:cs="Times New Roman"/>
              </w:rPr>
              <w:t>Specify the solution of network-controlled repeater management (i.e., the identification and authorization/validation of NCR) [RAN3, RAN2]</w:t>
            </w:r>
          </w:p>
          <w:p w14:paraId="188FEC59" w14:textId="77777777" w:rsidR="00646E0A" w:rsidRDefault="002541E6" w:rsidP="00646E0A">
            <w:pPr>
              <w:numPr>
                <w:ilvl w:val="0"/>
                <w:numId w:val="10"/>
              </w:numPr>
              <w:overflowPunct w:val="0"/>
              <w:autoSpaceDE w:val="0"/>
              <w:autoSpaceDN w:val="0"/>
              <w:adjustRightInd w:val="0"/>
              <w:spacing w:before="60" w:after="60"/>
              <w:textAlignment w:val="baseline"/>
            </w:pPr>
            <w:r w:rsidRPr="002541E6">
              <w:rPr>
                <w:rFonts w:ascii="Times New Roman" w:hAnsi="Times New Roman" w:cs="Times New Roman"/>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646AC655" w14:textId="77777777" w:rsidR="00646E0A" w:rsidRPr="00646E0A" w:rsidRDefault="00646E0A" w:rsidP="00646E0A">
            <w:pPr>
              <w:spacing w:beforeLines="50" w:before="120" w:afterLines="50" w:after="120"/>
              <w:rPr>
                <w:rFonts w:ascii="Times New Roman" w:hAnsi="Times New Roman" w:cs="Times New Roman"/>
                <w:highlight w:val="yellow"/>
              </w:rPr>
            </w:pPr>
          </w:p>
          <w:p w14:paraId="6F4786F7" w14:textId="77777777" w:rsidR="00646E0A" w:rsidRPr="00646E0A" w:rsidRDefault="00646E0A" w:rsidP="00646E0A">
            <w:pPr>
              <w:pStyle w:val="ListParagraph"/>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Study the RRM functions to be supported and specify the RRM requirements of NCR-MT if necessary [RAN2, RAN4]</w:t>
            </w:r>
          </w:p>
          <w:p w14:paraId="261194A3" w14:textId="77777777" w:rsidR="00646E0A" w:rsidRPr="00646E0A" w:rsidRDefault="00646E0A" w:rsidP="00646E0A">
            <w:pPr>
              <w:pStyle w:val="ListParagraph"/>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Study and specify the RF and EMC requirements of NCR if necessary [RAN4]</w:t>
            </w:r>
          </w:p>
          <w:p w14:paraId="0B800211" w14:textId="77777777" w:rsidR="00646E0A" w:rsidRPr="00646E0A" w:rsidRDefault="00646E0A" w:rsidP="00646E0A">
            <w:pPr>
              <w:pStyle w:val="ListParagraph"/>
              <w:spacing w:beforeLines="50" w:before="120" w:afterLines="50" w:after="120"/>
              <w:ind w:left="0"/>
              <w:rPr>
                <w:rFonts w:ascii="Times New Roman" w:hAnsi="Times New Roman" w:cs="Times New Roman"/>
                <w:sz w:val="20"/>
                <w:lang w:eastAsia="zh-CN"/>
              </w:rPr>
            </w:pPr>
            <w:r w:rsidRPr="00646E0A">
              <w:rPr>
                <w:rFonts w:ascii="Times New Roman" w:hAnsi="Times New Roman" w:cs="Times New Roman"/>
                <w:sz w:val="20"/>
                <w:lang w:eastAsia="zh-CN"/>
              </w:rPr>
              <w:t>Note: The existing requirements defined in RAN4 can be reused if applicable.</w:t>
            </w:r>
          </w:p>
          <w:p w14:paraId="6BB493DC" w14:textId="5114CA8A" w:rsidR="00646E0A" w:rsidRPr="00646E0A" w:rsidRDefault="00646E0A" w:rsidP="00646E0A">
            <w:pPr>
              <w:pStyle w:val="ListParagraph"/>
              <w:spacing w:beforeLines="50" w:before="120" w:afterLines="50" w:after="120"/>
              <w:ind w:left="0"/>
              <w:rPr>
                <w:rFonts w:eastAsia="SimSun"/>
                <w:lang w:eastAsia="zh-CN"/>
              </w:rPr>
            </w:pPr>
            <w:r w:rsidRPr="00646E0A">
              <w:rPr>
                <w:rFonts w:ascii="Times New Roman" w:eastAsia="SimSun" w:hAnsi="Times New Roman" w:cs="Times New Roman"/>
                <w:sz w:val="20"/>
                <w:lang w:eastAsia="zh-CN"/>
              </w:rPr>
              <w:t>Note: The work in RAN4 for beam related is expected to start on FR2 first.</w:t>
            </w:r>
          </w:p>
        </w:tc>
      </w:tr>
    </w:tbl>
    <w:p w14:paraId="79C025B9" w14:textId="5B741FB1" w:rsidR="00760805" w:rsidRDefault="00760805" w:rsidP="00F00A10"/>
    <w:p w14:paraId="50ACF2F5" w14:textId="7B132DDE" w:rsidR="00216998" w:rsidRDefault="00441257" w:rsidP="00F00A10">
      <w:r>
        <w:t xml:space="preserve">In this contribution we discuss </w:t>
      </w:r>
      <w:r w:rsidR="00F6567E">
        <w:t xml:space="preserve">some </w:t>
      </w:r>
      <w:r w:rsidR="00BE63B4">
        <w:t>NCR RRC states and procedures</w:t>
      </w:r>
      <w:r w:rsidR="00571A77">
        <w:t xml:space="preserve"> related to idle mode</w:t>
      </w:r>
      <w:r w:rsidR="00BE63B4">
        <w:t xml:space="preserve">. </w:t>
      </w:r>
      <w:r w:rsidR="00F6567E">
        <w:t xml:space="preserve"> </w:t>
      </w:r>
    </w:p>
    <w:p w14:paraId="51ABF603" w14:textId="5D0865DE" w:rsidR="00DC6A61" w:rsidRPr="006E13D1" w:rsidRDefault="00DC6A61" w:rsidP="00B7538C">
      <w:pPr>
        <w:pStyle w:val="Heading1"/>
      </w:pPr>
      <w:r>
        <w:lastRenderedPageBreak/>
        <w:t>Discussion</w:t>
      </w:r>
    </w:p>
    <w:p w14:paraId="12948C81" w14:textId="58E1DA60" w:rsidR="004C4441" w:rsidRDefault="00BE63B4" w:rsidP="008A092A">
      <w:pPr>
        <w:pStyle w:val="PatentBody"/>
        <w:numPr>
          <w:ilvl w:val="0"/>
          <w:numId w:val="0"/>
        </w:numPr>
        <w:spacing w:after="180" w:line="240" w:lineRule="auto"/>
        <w:jc w:val="both"/>
        <w:rPr>
          <w:sz w:val="20"/>
        </w:rPr>
      </w:pPr>
      <w:r>
        <w:rPr>
          <w:sz w:val="20"/>
        </w:rPr>
        <w:t>In the last meeting, there were agreements and discussions on how an NCR node operates and is managed by a Donor gNB or network</w:t>
      </w:r>
      <w:r w:rsidR="00D576AD">
        <w:rPr>
          <w:sz w:val="20"/>
        </w:rPr>
        <w:t>. The discussions span several to</w:t>
      </w:r>
      <w:r w:rsidR="00B90662">
        <w:rPr>
          <w:sz w:val="20"/>
        </w:rPr>
        <w:t>pics such as mandatory features and</w:t>
      </w:r>
      <w:r w:rsidR="00D576AD">
        <w:rPr>
          <w:sz w:val="20"/>
        </w:rPr>
        <w:t xml:space="preserve"> how an NCR is supposed to operate in a network, i.e in an independent UE-like fashion allowing for more self-managing or having operation being more up to network implementation. </w:t>
      </w:r>
    </w:p>
    <w:p w14:paraId="2332514A" w14:textId="4730475D" w:rsidR="00D53987" w:rsidRPr="00ED2547" w:rsidRDefault="00B90662" w:rsidP="008A092A">
      <w:pPr>
        <w:pStyle w:val="PatentBody"/>
        <w:numPr>
          <w:ilvl w:val="0"/>
          <w:numId w:val="0"/>
        </w:numPr>
        <w:spacing w:after="180" w:line="240" w:lineRule="auto"/>
        <w:jc w:val="both"/>
        <w:rPr>
          <w:sz w:val="20"/>
        </w:rPr>
      </w:pPr>
      <w:r>
        <w:rPr>
          <w:sz w:val="20"/>
        </w:rPr>
        <w:t xml:space="preserve">In this contribution we discuss how to enable a NCR to have consistent behaviour for the UE to operate in RRC idle mode. </w:t>
      </w:r>
    </w:p>
    <w:p w14:paraId="6B1A2DBE" w14:textId="34C5CCF7" w:rsidR="00E76AF4" w:rsidRPr="00CF2228" w:rsidRDefault="00B90662" w:rsidP="00CF2228">
      <w:pPr>
        <w:pStyle w:val="Heading2"/>
      </w:pPr>
      <w:r>
        <w:t>RRC inactive state</w:t>
      </w:r>
    </w:p>
    <w:p w14:paraId="32BDCBFE" w14:textId="77777777" w:rsidR="00E76AF4" w:rsidRPr="00167996" w:rsidRDefault="00E76AF4" w:rsidP="00E76AF4">
      <w:pPr>
        <w:pStyle w:val="PatentBody"/>
        <w:numPr>
          <w:ilvl w:val="0"/>
          <w:numId w:val="0"/>
        </w:numPr>
        <w:spacing w:after="180" w:line="240" w:lineRule="auto"/>
        <w:jc w:val="both"/>
        <w:rPr>
          <w:sz w:val="20"/>
        </w:rPr>
      </w:pPr>
      <w:r>
        <w:rPr>
          <w:sz w:val="20"/>
        </w:rPr>
        <w:t>In RAN2#119bis-e [3] the following agreement was taken:</w:t>
      </w:r>
    </w:p>
    <w:tbl>
      <w:tblPr>
        <w:tblStyle w:val="TableGrid"/>
        <w:tblW w:w="0" w:type="auto"/>
        <w:tblLook w:val="04A0" w:firstRow="1" w:lastRow="0" w:firstColumn="1" w:lastColumn="0" w:noHBand="0" w:noVBand="1"/>
      </w:tblPr>
      <w:tblGrid>
        <w:gridCol w:w="9631"/>
      </w:tblGrid>
      <w:tr w:rsidR="00E76AF4" w14:paraId="7A6CCDFA" w14:textId="77777777" w:rsidTr="006A3DB8">
        <w:tc>
          <w:tcPr>
            <w:tcW w:w="9631" w:type="dxa"/>
          </w:tcPr>
          <w:p w14:paraId="36479B2D" w14:textId="77777777" w:rsidR="00E76AF4" w:rsidRPr="00167996" w:rsidRDefault="00E76AF4" w:rsidP="006A3DB8">
            <w:pPr>
              <w:spacing w:before="60" w:line="259" w:lineRule="auto"/>
              <w:rPr>
                <w:bCs/>
                <w:szCs w:val="20"/>
              </w:rPr>
            </w:pPr>
            <w:r w:rsidRPr="00167996">
              <w:rPr>
                <w:bCs/>
                <w:szCs w:val="20"/>
              </w:rPr>
              <w:t>Agreement:</w:t>
            </w:r>
          </w:p>
          <w:p w14:paraId="7418E742" w14:textId="77777777" w:rsidR="00E76AF4" w:rsidRPr="00167996" w:rsidRDefault="00E76AF4" w:rsidP="006A3DB8">
            <w:pPr>
              <w:pStyle w:val="PatentBody"/>
              <w:numPr>
                <w:ilvl w:val="0"/>
                <w:numId w:val="0"/>
              </w:numPr>
              <w:spacing w:after="180" w:line="240" w:lineRule="auto"/>
              <w:jc w:val="both"/>
              <w:rPr>
                <w:rFonts w:cs="Arial"/>
                <w:sz w:val="20"/>
                <w:szCs w:val="20"/>
              </w:rPr>
            </w:pPr>
            <w:r w:rsidRPr="00167996">
              <w:rPr>
                <w:rFonts w:cs="Arial"/>
                <w:bCs/>
                <w:sz w:val="20"/>
                <w:szCs w:val="20"/>
              </w:rPr>
              <w:t>NCR-MT supports RRC_CONNECTED and RRC_IDLE states, FFS on RRC_INACTIVE state (e.g. optional support or not support).</w:t>
            </w:r>
          </w:p>
        </w:tc>
      </w:tr>
    </w:tbl>
    <w:p w14:paraId="3B26EB87" w14:textId="77777777" w:rsidR="00E76AF4" w:rsidRDefault="00E76AF4" w:rsidP="00E76AF4">
      <w:pPr>
        <w:pStyle w:val="PatentBody"/>
        <w:numPr>
          <w:ilvl w:val="0"/>
          <w:numId w:val="0"/>
        </w:numPr>
        <w:spacing w:after="180" w:line="240" w:lineRule="auto"/>
        <w:jc w:val="both"/>
        <w:rPr>
          <w:sz w:val="20"/>
          <w:lang w:val="en-US"/>
        </w:rPr>
      </w:pPr>
    </w:p>
    <w:p w14:paraId="5F266FAF" w14:textId="37DC6C9F" w:rsidR="00E76AF4" w:rsidRDefault="00E76AF4" w:rsidP="00E76AF4">
      <w:pPr>
        <w:pStyle w:val="PatentBody"/>
        <w:numPr>
          <w:ilvl w:val="0"/>
          <w:numId w:val="0"/>
        </w:numPr>
        <w:spacing w:after="180" w:line="240" w:lineRule="auto"/>
        <w:jc w:val="both"/>
        <w:rPr>
          <w:sz w:val="20"/>
        </w:rPr>
      </w:pPr>
      <w:r>
        <w:rPr>
          <w:sz w:val="20"/>
        </w:rPr>
        <w:t>The main reason for making RRC_INACTIVE state optional is that the feature may not be a crucial mode and that the power savings related to RRC_INACTIVE are likely marginal as the main source of power consumption is repeating RF signals. This is different from a UE, where the establishment procedures themselves are power consuming, especially</w:t>
      </w:r>
      <w:r w:rsidR="00A352B0">
        <w:rPr>
          <w:sz w:val="20"/>
        </w:rPr>
        <w:t xml:space="preserve"> in relation to the power consumed by the data transmissions</w:t>
      </w:r>
      <w:r>
        <w:rPr>
          <w:sz w:val="20"/>
        </w:rPr>
        <w:t xml:space="preserve"> if the amount of data to transmit is very low. </w:t>
      </w:r>
    </w:p>
    <w:p w14:paraId="5F942F07" w14:textId="77777777" w:rsidR="00E76AF4" w:rsidRDefault="00E76AF4" w:rsidP="00E76AF4">
      <w:pPr>
        <w:pStyle w:val="PatentBody"/>
        <w:numPr>
          <w:ilvl w:val="0"/>
          <w:numId w:val="0"/>
        </w:numPr>
        <w:spacing w:after="180" w:line="240" w:lineRule="auto"/>
        <w:jc w:val="both"/>
        <w:rPr>
          <w:sz w:val="20"/>
        </w:rPr>
      </w:pPr>
      <w:r>
        <w:rPr>
          <w:sz w:val="20"/>
        </w:rPr>
        <w:t xml:space="preserve">Then in RAN2#120 [4] the following agreements were taken in relation to NCR operation in idle and inactive mode: </w:t>
      </w:r>
    </w:p>
    <w:tbl>
      <w:tblPr>
        <w:tblStyle w:val="TableGrid"/>
        <w:tblW w:w="0" w:type="auto"/>
        <w:tblLook w:val="04A0" w:firstRow="1" w:lastRow="0" w:firstColumn="1" w:lastColumn="0" w:noHBand="0" w:noVBand="1"/>
      </w:tblPr>
      <w:tblGrid>
        <w:gridCol w:w="9631"/>
      </w:tblGrid>
      <w:tr w:rsidR="00E76AF4" w14:paraId="417200C1" w14:textId="77777777" w:rsidTr="006A3DB8">
        <w:tc>
          <w:tcPr>
            <w:tcW w:w="9631" w:type="dxa"/>
          </w:tcPr>
          <w:p w14:paraId="25DD9A37" w14:textId="23258409" w:rsidR="00E76AF4" w:rsidRPr="00E76AF4" w:rsidRDefault="00E76AF4" w:rsidP="00E76AF4">
            <w:pPr>
              <w:pStyle w:val="Doc-text2"/>
              <w:numPr>
                <w:ilvl w:val="0"/>
                <w:numId w:val="12"/>
              </w:numPr>
            </w:pPr>
            <w:r>
              <w:t>WA: RRC_INACTIVE is optionally supported without any specific enhancements</w:t>
            </w:r>
          </w:p>
        </w:tc>
      </w:tr>
    </w:tbl>
    <w:p w14:paraId="385B7A45" w14:textId="77777777" w:rsidR="009768A7" w:rsidRDefault="009768A7" w:rsidP="008A092A">
      <w:pPr>
        <w:pStyle w:val="PatentBody"/>
        <w:numPr>
          <w:ilvl w:val="0"/>
          <w:numId w:val="0"/>
        </w:numPr>
        <w:spacing w:after="180" w:line="240" w:lineRule="auto"/>
        <w:jc w:val="both"/>
        <w:rPr>
          <w:sz w:val="20"/>
          <w:lang w:val="en-US"/>
        </w:rPr>
      </w:pPr>
    </w:p>
    <w:p w14:paraId="1A28A357" w14:textId="286B52FD" w:rsidR="00E76AF4" w:rsidRPr="00E76AF4" w:rsidRDefault="00E76AF4" w:rsidP="008A092A">
      <w:pPr>
        <w:pStyle w:val="PatentBody"/>
        <w:numPr>
          <w:ilvl w:val="0"/>
          <w:numId w:val="0"/>
        </w:numPr>
        <w:spacing w:after="180" w:line="240" w:lineRule="auto"/>
        <w:jc w:val="both"/>
        <w:rPr>
          <w:sz w:val="20"/>
          <w:lang w:val="en-US"/>
        </w:rPr>
      </w:pPr>
      <w:r>
        <w:rPr>
          <w:sz w:val="20"/>
          <w:lang w:val="en-US"/>
        </w:rPr>
        <w:t xml:space="preserve">In order to allow for different implementations in how an NCR-node may be managed, we think that RRC_INACTIVE should be supported. </w:t>
      </w:r>
      <w:r w:rsidR="007844C8">
        <w:rPr>
          <w:sz w:val="20"/>
          <w:lang w:val="en-US"/>
        </w:rPr>
        <w:t xml:space="preserve">We also cannot see anything specific to RRC_INACTIVE that blocks the NCR being in RRC_INACTIVE. </w:t>
      </w:r>
    </w:p>
    <w:p w14:paraId="70069526" w14:textId="488C2706" w:rsidR="00E76AF4" w:rsidRPr="007844C8" w:rsidRDefault="007844C8" w:rsidP="007844C8">
      <w:pPr>
        <w:jc w:val="both"/>
        <w:rPr>
          <w:b/>
        </w:rPr>
      </w:pPr>
      <w:r>
        <w:rPr>
          <w:b/>
        </w:rPr>
        <w:t xml:space="preserve">Proposal 1: Confirm the working assumption on RRC_INACTIVE being supported. </w:t>
      </w:r>
    </w:p>
    <w:p w14:paraId="755457B8" w14:textId="420060B4" w:rsidR="00F6567E" w:rsidRDefault="00882A9C" w:rsidP="008A092A">
      <w:pPr>
        <w:pStyle w:val="PatentBody"/>
        <w:numPr>
          <w:ilvl w:val="0"/>
          <w:numId w:val="0"/>
        </w:numPr>
        <w:spacing w:after="180" w:line="240" w:lineRule="auto"/>
        <w:jc w:val="both"/>
        <w:rPr>
          <w:sz w:val="20"/>
        </w:rPr>
      </w:pPr>
      <w:r>
        <w:rPr>
          <w:sz w:val="20"/>
        </w:rPr>
        <w:t>In the last meeting there were also discussions whether there needs to be a separate capability for an NCR-MT to support RRC_INACTIVE would be required. In 38.822</w:t>
      </w:r>
      <w:r w:rsidR="008F590C">
        <w:rPr>
          <w:sz w:val="20"/>
        </w:rPr>
        <w:t xml:space="preserve"> [5]</w:t>
      </w:r>
      <w:r>
        <w:rPr>
          <w:sz w:val="20"/>
        </w:rPr>
        <w:t xml:space="preserve"> we can see that RRC_INACTIVE is mandatory with capability signalling:</w:t>
      </w:r>
    </w:p>
    <w:tbl>
      <w:tblPr>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67"/>
        <w:gridCol w:w="1316"/>
        <w:gridCol w:w="1403"/>
        <w:gridCol w:w="1418"/>
        <w:gridCol w:w="992"/>
        <w:gridCol w:w="2693"/>
      </w:tblGrid>
      <w:tr w:rsidR="00FE12EB" w:rsidRPr="006C6E0F" w14:paraId="66081B4D" w14:textId="77777777" w:rsidTr="00FE12EB">
        <w:tc>
          <w:tcPr>
            <w:tcW w:w="967" w:type="dxa"/>
          </w:tcPr>
          <w:p w14:paraId="45326CAC" w14:textId="77777777" w:rsidR="00FE12EB" w:rsidRPr="006C6E0F" w:rsidRDefault="00FE12EB" w:rsidP="006A3DB8">
            <w:pPr>
              <w:pStyle w:val="TAH"/>
            </w:pPr>
            <w:r w:rsidRPr="006C6E0F">
              <w:t>Features</w:t>
            </w:r>
          </w:p>
        </w:tc>
        <w:tc>
          <w:tcPr>
            <w:tcW w:w="867" w:type="dxa"/>
          </w:tcPr>
          <w:p w14:paraId="58CF0FD2" w14:textId="77777777" w:rsidR="00FE12EB" w:rsidRPr="006C6E0F" w:rsidRDefault="00FE12EB" w:rsidP="006A3DB8">
            <w:pPr>
              <w:pStyle w:val="TAH"/>
            </w:pPr>
            <w:r w:rsidRPr="006C6E0F">
              <w:t>Feature group</w:t>
            </w:r>
          </w:p>
        </w:tc>
        <w:tc>
          <w:tcPr>
            <w:tcW w:w="1316" w:type="dxa"/>
          </w:tcPr>
          <w:p w14:paraId="1A9EC7AE" w14:textId="77777777" w:rsidR="00FE12EB" w:rsidRPr="006C6E0F" w:rsidRDefault="00FE12EB" w:rsidP="006A3DB8">
            <w:pPr>
              <w:pStyle w:val="TAH"/>
            </w:pPr>
            <w:r w:rsidRPr="006C6E0F">
              <w:t>Components</w:t>
            </w:r>
          </w:p>
        </w:tc>
        <w:tc>
          <w:tcPr>
            <w:tcW w:w="1403" w:type="dxa"/>
          </w:tcPr>
          <w:p w14:paraId="51FFC111" w14:textId="77777777" w:rsidR="00FE12EB" w:rsidRPr="006C6E0F" w:rsidRDefault="00FE12EB" w:rsidP="006A3DB8">
            <w:pPr>
              <w:pStyle w:val="TAH"/>
            </w:pPr>
            <w:r w:rsidRPr="006C6E0F">
              <w:t>Field name in TS 38.331 [2]</w:t>
            </w:r>
          </w:p>
        </w:tc>
        <w:tc>
          <w:tcPr>
            <w:tcW w:w="1418" w:type="dxa"/>
          </w:tcPr>
          <w:p w14:paraId="5B9E8423" w14:textId="77777777" w:rsidR="00FE12EB" w:rsidRPr="006C6E0F" w:rsidRDefault="00FE12EB" w:rsidP="006A3DB8">
            <w:pPr>
              <w:pStyle w:val="TAH"/>
            </w:pPr>
            <w:r w:rsidRPr="006C6E0F">
              <w:t>Parent IE in TS 38.331 [2]</w:t>
            </w:r>
          </w:p>
        </w:tc>
        <w:tc>
          <w:tcPr>
            <w:tcW w:w="992" w:type="dxa"/>
          </w:tcPr>
          <w:p w14:paraId="54659DB8" w14:textId="77777777" w:rsidR="00FE12EB" w:rsidRPr="006C6E0F" w:rsidRDefault="00FE12EB" w:rsidP="006A3DB8">
            <w:pPr>
              <w:pStyle w:val="TAH"/>
            </w:pPr>
            <w:r w:rsidRPr="006C6E0F">
              <w:t>Note</w:t>
            </w:r>
          </w:p>
        </w:tc>
        <w:tc>
          <w:tcPr>
            <w:tcW w:w="2693" w:type="dxa"/>
          </w:tcPr>
          <w:p w14:paraId="59607F7F" w14:textId="77777777" w:rsidR="00FE12EB" w:rsidRPr="006C6E0F" w:rsidRDefault="00FE12EB" w:rsidP="006A3DB8">
            <w:pPr>
              <w:pStyle w:val="TAH"/>
            </w:pPr>
            <w:r w:rsidRPr="006C6E0F">
              <w:t>Mandatory/Optional</w:t>
            </w:r>
          </w:p>
        </w:tc>
      </w:tr>
      <w:tr w:rsidR="00FE12EB" w:rsidRPr="006C6E0F" w14:paraId="4C1C7DDF" w14:textId="77777777" w:rsidTr="00FE12EB">
        <w:tc>
          <w:tcPr>
            <w:tcW w:w="967" w:type="dxa"/>
          </w:tcPr>
          <w:p w14:paraId="5390582F" w14:textId="77777777" w:rsidR="00FE12EB" w:rsidRPr="006C6E0F" w:rsidRDefault="00FE12EB" w:rsidP="006A3DB8">
            <w:pPr>
              <w:pStyle w:val="TAL"/>
            </w:pPr>
            <w:r w:rsidRPr="006C6E0F">
              <w:t>6. Inactive</w:t>
            </w:r>
          </w:p>
        </w:tc>
        <w:tc>
          <w:tcPr>
            <w:tcW w:w="867" w:type="dxa"/>
          </w:tcPr>
          <w:p w14:paraId="3E51C35B" w14:textId="77777777" w:rsidR="00FE12EB" w:rsidRPr="006C6E0F" w:rsidRDefault="00FE12EB" w:rsidP="006A3DB8">
            <w:pPr>
              <w:pStyle w:val="TAL"/>
            </w:pPr>
            <w:r w:rsidRPr="006C6E0F">
              <w:t>RRC inactive</w:t>
            </w:r>
          </w:p>
        </w:tc>
        <w:tc>
          <w:tcPr>
            <w:tcW w:w="1316" w:type="dxa"/>
          </w:tcPr>
          <w:p w14:paraId="61C053F9" w14:textId="77777777" w:rsidR="00FE12EB" w:rsidRPr="006C6E0F" w:rsidRDefault="00FE12EB" w:rsidP="006A3DB8">
            <w:pPr>
              <w:pStyle w:val="TAL"/>
            </w:pPr>
            <w:r w:rsidRPr="006C6E0F">
              <w:t>RRC inactive</w:t>
            </w:r>
          </w:p>
        </w:tc>
        <w:tc>
          <w:tcPr>
            <w:tcW w:w="1403" w:type="dxa"/>
          </w:tcPr>
          <w:p w14:paraId="18A7A45A" w14:textId="77777777" w:rsidR="00FE12EB" w:rsidRPr="006C6E0F" w:rsidRDefault="00FE12EB" w:rsidP="006A3DB8">
            <w:pPr>
              <w:pStyle w:val="TAL"/>
              <w:rPr>
                <w:i/>
              </w:rPr>
            </w:pPr>
            <w:r w:rsidRPr="006C6E0F">
              <w:rPr>
                <w:i/>
              </w:rPr>
              <w:t>inactiveState</w:t>
            </w:r>
          </w:p>
        </w:tc>
        <w:tc>
          <w:tcPr>
            <w:tcW w:w="1418" w:type="dxa"/>
          </w:tcPr>
          <w:p w14:paraId="7258DF4B" w14:textId="77777777" w:rsidR="00FE12EB" w:rsidRPr="006C6E0F" w:rsidRDefault="00FE12EB" w:rsidP="006A3DB8">
            <w:pPr>
              <w:pStyle w:val="TAL"/>
              <w:rPr>
                <w:i/>
              </w:rPr>
            </w:pPr>
            <w:r w:rsidRPr="006C6E0F">
              <w:rPr>
                <w:i/>
              </w:rPr>
              <w:t>UE-NR-Capability-v1530</w:t>
            </w:r>
          </w:p>
        </w:tc>
        <w:tc>
          <w:tcPr>
            <w:tcW w:w="992" w:type="dxa"/>
          </w:tcPr>
          <w:p w14:paraId="5558D9DC" w14:textId="77777777" w:rsidR="00FE12EB" w:rsidRPr="006C6E0F" w:rsidRDefault="00FE12EB" w:rsidP="006A3DB8">
            <w:pPr>
              <w:pStyle w:val="TAL"/>
            </w:pPr>
            <w:r w:rsidRPr="006C6E0F">
              <w:t>SA only</w:t>
            </w:r>
          </w:p>
        </w:tc>
        <w:tc>
          <w:tcPr>
            <w:tcW w:w="2693" w:type="dxa"/>
          </w:tcPr>
          <w:p w14:paraId="4CAAB632" w14:textId="77777777" w:rsidR="00FE12EB" w:rsidRPr="006C6E0F" w:rsidRDefault="00FE12EB" w:rsidP="006A3DB8">
            <w:pPr>
              <w:pStyle w:val="TAL"/>
            </w:pPr>
            <w:r w:rsidRPr="008F590C">
              <w:rPr>
                <w:highlight w:val="yellow"/>
              </w:rPr>
              <w:t>Mandatory with capability signalling</w:t>
            </w:r>
          </w:p>
        </w:tc>
      </w:tr>
    </w:tbl>
    <w:p w14:paraId="103E5A53" w14:textId="31FF1859" w:rsidR="00882A9C" w:rsidRDefault="00882A9C" w:rsidP="008A092A">
      <w:pPr>
        <w:pStyle w:val="PatentBody"/>
        <w:numPr>
          <w:ilvl w:val="0"/>
          <w:numId w:val="0"/>
        </w:numPr>
        <w:spacing w:after="180" w:line="240" w:lineRule="auto"/>
        <w:jc w:val="both"/>
        <w:rPr>
          <w:sz w:val="20"/>
        </w:rPr>
      </w:pPr>
    </w:p>
    <w:p w14:paraId="5290CA7C" w14:textId="161EF18B" w:rsidR="00E4160B" w:rsidRDefault="00E4160B" w:rsidP="00E4160B">
      <w:pPr>
        <w:pStyle w:val="PatentBody"/>
        <w:numPr>
          <w:ilvl w:val="0"/>
          <w:numId w:val="0"/>
        </w:numPr>
        <w:spacing w:after="180" w:line="240" w:lineRule="auto"/>
        <w:jc w:val="both"/>
        <w:rPr>
          <w:sz w:val="20"/>
        </w:rPr>
      </w:pPr>
      <w:r>
        <w:rPr>
          <w:sz w:val="20"/>
        </w:rPr>
        <w:t>For IAB-MT RRC inactive is an optional feature without any specific capability bit as seen in 38.306</w:t>
      </w:r>
      <w:r w:rsidR="00F80A2B">
        <w:rPr>
          <w:sz w:val="20"/>
        </w:rPr>
        <w:t xml:space="preserve"> (RRC inactive is not part of the table of mandatory features of an IAB-MT</w:t>
      </w:r>
      <w:r w:rsidR="00C12D51">
        <w:rPr>
          <w:sz w:val="20"/>
        </w:rPr>
        <w:t>, invalidating RRC inactive being mandatory for a Rel-15 UE</w:t>
      </w:r>
      <w:r w:rsidR="00F80A2B">
        <w:rPr>
          <w:sz w:val="20"/>
        </w:rPr>
        <w:t>)</w:t>
      </w:r>
      <w:r>
        <w:rPr>
          <w:sz w:val="20"/>
        </w:rPr>
        <w:t xml:space="preserve">: </w:t>
      </w:r>
    </w:p>
    <w:p w14:paraId="17B4E86B" w14:textId="77777777" w:rsidR="00E4160B" w:rsidRPr="00E4160B" w:rsidRDefault="00E4160B" w:rsidP="00E4160B">
      <w:pPr>
        <w:rPr>
          <w:rFonts w:ascii="Times New Roman" w:hAnsi="Times New Roman" w:cs="Times New Roman"/>
          <w:i/>
        </w:rPr>
      </w:pPr>
      <w:r w:rsidRPr="00E4160B">
        <w:rPr>
          <w:rFonts w:ascii="Times New Roman" w:hAnsi="Times New Roman" w:cs="Times New Roman"/>
          <w:i/>
        </w:rPr>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1DB714F9" w14:textId="4F2A68BC" w:rsidR="00882A9C" w:rsidRDefault="00882A9C" w:rsidP="008A092A">
      <w:pPr>
        <w:pStyle w:val="PatentBody"/>
        <w:numPr>
          <w:ilvl w:val="0"/>
          <w:numId w:val="0"/>
        </w:numPr>
        <w:spacing w:after="180" w:line="240" w:lineRule="auto"/>
        <w:jc w:val="both"/>
        <w:rPr>
          <w:sz w:val="20"/>
        </w:rPr>
      </w:pPr>
      <w:r>
        <w:rPr>
          <w:sz w:val="20"/>
        </w:rPr>
        <w:t>Thus we believe that a separate capability bit</w:t>
      </w:r>
      <w:r w:rsidR="00E4160B">
        <w:rPr>
          <w:sz w:val="20"/>
        </w:rPr>
        <w:t xml:space="preserve"> for RRC inactive is not required </w:t>
      </w:r>
      <w:r>
        <w:rPr>
          <w:sz w:val="20"/>
        </w:rPr>
        <w:t xml:space="preserve">for NCR-MT. </w:t>
      </w:r>
      <w:r w:rsidR="00252F43">
        <w:rPr>
          <w:sz w:val="20"/>
        </w:rPr>
        <w:t xml:space="preserve">We propose: </w:t>
      </w:r>
    </w:p>
    <w:p w14:paraId="65A66AAD" w14:textId="1F5B419B" w:rsidR="00252F43" w:rsidRPr="00252F43" w:rsidRDefault="00252F43" w:rsidP="00252F43">
      <w:pPr>
        <w:jc w:val="both"/>
        <w:rPr>
          <w:b/>
        </w:rPr>
      </w:pPr>
      <w:r>
        <w:rPr>
          <w:b/>
        </w:rPr>
        <w:t xml:space="preserve">Proposal 2: </w:t>
      </w:r>
      <w:r w:rsidR="00C650E5">
        <w:rPr>
          <w:b/>
        </w:rPr>
        <w:t>Do not i</w:t>
      </w:r>
      <w:r>
        <w:rPr>
          <w:b/>
        </w:rPr>
        <w:t>ntroduce separate capability bit for NCR-MT support of RRC_INACTIVE</w:t>
      </w:r>
      <w:r w:rsidR="00C650E5">
        <w:rPr>
          <w:b/>
        </w:rPr>
        <w:t xml:space="preserve"> and define RRC_INACTIVE to be optional as for IAB-MT in 38.306</w:t>
      </w:r>
      <w:r>
        <w:rPr>
          <w:b/>
        </w:rPr>
        <w:t xml:space="preserve">. </w:t>
      </w:r>
    </w:p>
    <w:p w14:paraId="7F2FAFB4" w14:textId="77777777" w:rsidR="00252F43" w:rsidRDefault="00252F43" w:rsidP="008A092A">
      <w:pPr>
        <w:pStyle w:val="PatentBody"/>
        <w:numPr>
          <w:ilvl w:val="0"/>
          <w:numId w:val="0"/>
        </w:numPr>
        <w:spacing w:after="180" w:line="240" w:lineRule="auto"/>
        <w:jc w:val="both"/>
        <w:rPr>
          <w:sz w:val="20"/>
        </w:rPr>
      </w:pPr>
    </w:p>
    <w:p w14:paraId="163AF373" w14:textId="73EC7D9E" w:rsidR="00216998" w:rsidRPr="00216998" w:rsidRDefault="006A2F15" w:rsidP="00216998">
      <w:pPr>
        <w:pStyle w:val="Heading2"/>
      </w:pPr>
      <w:r>
        <w:t>NCR-MT RRC idle/inactive mode operation</w:t>
      </w:r>
    </w:p>
    <w:p w14:paraId="5254FD9A" w14:textId="4F0D7CB1" w:rsidR="006A2F15" w:rsidRDefault="006A2F15" w:rsidP="008A092A">
      <w:pPr>
        <w:pStyle w:val="PatentBody"/>
        <w:numPr>
          <w:ilvl w:val="0"/>
          <w:numId w:val="0"/>
        </w:numPr>
        <w:spacing w:after="180" w:line="240" w:lineRule="auto"/>
        <w:jc w:val="both"/>
        <w:rPr>
          <w:sz w:val="20"/>
        </w:rPr>
      </w:pPr>
      <w:r>
        <w:rPr>
          <w:sz w:val="20"/>
        </w:rPr>
        <w:t>In the last meeting</w:t>
      </w:r>
      <w:r w:rsidR="00D510DF">
        <w:rPr>
          <w:sz w:val="20"/>
        </w:rPr>
        <w:t xml:space="preserve"> it</w:t>
      </w:r>
      <w:r>
        <w:rPr>
          <w:sz w:val="20"/>
        </w:rPr>
        <w:t xml:space="preserve"> has been agreed that NCR-Fwd may operate, i.e NCR-Fwd is ON, while NCR-MT is in RRC_IDLE. The purpose is to allow the case where a Donor gNB does not need to control the NCR operation under a long time. </w:t>
      </w:r>
      <w:r w:rsidR="008A4106">
        <w:rPr>
          <w:sz w:val="20"/>
        </w:rPr>
        <w:t xml:space="preserve">However, to ensure proper idle mode operation, the NCR-MT will perform cell reselection and RRM measurements in RRC_IDLE and RRC_INACTIVE. </w:t>
      </w:r>
    </w:p>
    <w:p w14:paraId="2D49E65C" w14:textId="07560070" w:rsidR="009519DD" w:rsidRDefault="009519DD" w:rsidP="008A092A">
      <w:pPr>
        <w:pStyle w:val="PatentBody"/>
        <w:numPr>
          <w:ilvl w:val="0"/>
          <w:numId w:val="0"/>
        </w:numPr>
        <w:spacing w:after="180" w:line="240" w:lineRule="auto"/>
        <w:jc w:val="both"/>
        <w:rPr>
          <w:sz w:val="20"/>
        </w:rPr>
      </w:pPr>
      <w:r>
        <w:rPr>
          <w:sz w:val="20"/>
        </w:rPr>
        <w:t xml:space="preserve">When a UE performs cell reselection and selects another cell to camp on, the UE will in general not need to report this to the cell that it is camping on. This is because if there are DL data for the UE, the UE will be paged using paging procedures and if there are UL data, the UE will simply connect and send the data. </w:t>
      </w:r>
    </w:p>
    <w:p w14:paraId="2DAFE0A9" w14:textId="77777777" w:rsidR="00BD0232" w:rsidRDefault="009519DD" w:rsidP="008A092A">
      <w:pPr>
        <w:pStyle w:val="PatentBody"/>
        <w:numPr>
          <w:ilvl w:val="0"/>
          <w:numId w:val="0"/>
        </w:numPr>
        <w:spacing w:after="180" w:line="240" w:lineRule="auto"/>
        <w:jc w:val="both"/>
        <w:rPr>
          <w:sz w:val="20"/>
        </w:rPr>
      </w:pPr>
      <w:r>
        <w:rPr>
          <w:sz w:val="20"/>
        </w:rPr>
        <w:t xml:space="preserve">The potential problem with this is that if an NCR-MT is in RRC_IDLE, NCR-Fwd is ON and then the NCR-MT selects another cell due to cell reselection, the Donor gNB will not be made aware of the change. Furthermore, if the cell reselection resulting in camping on another cell is desired, for instance to ensure a self-optimizing network, then the NCR-Fwd is ON and configured by a Donor gNB that it is no longer camping on. </w:t>
      </w:r>
      <w:r w:rsidR="00BD0232">
        <w:rPr>
          <w:sz w:val="20"/>
        </w:rPr>
        <w:t xml:space="preserve">These are two problems that need to be solved to ensure that an NCR device operates as expected. </w:t>
      </w:r>
    </w:p>
    <w:p w14:paraId="38EFC494" w14:textId="12E990A9" w:rsidR="00BD0232" w:rsidRDefault="00BD0232" w:rsidP="008A092A">
      <w:pPr>
        <w:pStyle w:val="PatentBody"/>
        <w:numPr>
          <w:ilvl w:val="0"/>
          <w:numId w:val="0"/>
        </w:numPr>
        <w:spacing w:after="180" w:line="240" w:lineRule="auto"/>
        <w:jc w:val="both"/>
        <w:rPr>
          <w:sz w:val="20"/>
        </w:rPr>
      </w:pPr>
      <w:r>
        <w:rPr>
          <w:sz w:val="20"/>
        </w:rPr>
        <w:t xml:space="preserve">To resolve both of these problems we propose that an NCR-MT shall notify the cell that it is camping on (as long as it is NCR-capable Donor gNB) and that an NCR-MT that reselects to camp on another cell shall turn NCR-Fwd OFF. </w:t>
      </w:r>
    </w:p>
    <w:p w14:paraId="255F500E" w14:textId="45D939FD" w:rsidR="00BD0232" w:rsidRPr="0069335C" w:rsidRDefault="0069335C" w:rsidP="0069335C">
      <w:pPr>
        <w:jc w:val="both"/>
        <w:rPr>
          <w:b/>
        </w:rPr>
      </w:pPr>
      <w:r>
        <w:rPr>
          <w:b/>
        </w:rPr>
        <w:t xml:space="preserve">Proposal </w:t>
      </w:r>
      <w:r w:rsidR="00E37465">
        <w:rPr>
          <w:b/>
        </w:rPr>
        <w:t>3</w:t>
      </w:r>
      <w:r>
        <w:rPr>
          <w:b/>
        </w:rPr>
        <w:t xml:space="preserve">: After an NCR-MT camps on a cell following cell reselection, the NCR-Fwd is turned OFF and NCR-MT notifies the cell of its presence. </w:t>
      </w:r>
    </w:p>
    <w:p w14:paraId="092BC0EB" w14:textId="063D6CE5" w:rsidR="00BD0232" w:rsidRDefault="00BD0232" w:rsidP="008A092A">
      <w:pPr>
        <w:pStyle w:val="PatentBody"/>
        <w:numPr>
          <w:ilvl w:val="0"/>
          <w:numId w:val="0"/>
        </w:numPr>
        <w:spacing w:after="180" w:line="240" w:lineRule="auto"/>
        <w:jc w:val="both"/>
        <w:rPr>
          <w:sz w:val="20"/>
        </w:rPr>
      </w:pPr>
      <w:r>
        <w:rPr>
          <w:sz w:val="20"/>
        </w:rPr>
        <w:t>Furthermore, in the case where due to network error the NCR-MT is unable to find a suitable cell, the NCR shall</w:t>
      </w:r>
      <w:r w:rsidR="00B27CAC">
        <w:rPr>
          <w:sz w:val="20"/>
        </w:rPr>
        <w:t xml:space="preserve"> also</w:t>
      </w:r>
      <w:r>
        <w:rPr>
          <w:sz w:val="20"/>
        </w:rPr>
        <w:t xml:space="preserve"> turn its NCR-Fwd OFF. </w:t>
      </w:r>
    </w:p>
    <w:p w14:paraId="35D99FE0" w14:textId="4362ED18" w:rsidR="00B27CAC" w:rsidRPr="0069335C" w:rsidRDefault="00B27CAC" w:rsidP="00B27CAC">
      <w:pPr>
        <w:jc w:val="both"/>
        <w:rPr>
          <w:b/>
        </w:rPr>
      </w:pPr>
      <w:r>
        <w:rPr>
          <w:b/>
        </w:rPr>
        <w:t xml:space="preserve">Proposal </w:t>
      </w:r>
      <w:r w:rsidR="00E37465">
        <w:rPr>
          <w:b/>
        </w:rPr>
        <w:t>4</w:t>
      </w:r>
      <w:r>
        <w:rPr>
          <w:b/>
        </w:rPr>
        <w:t xml:space="preserve">: If an NCR-MT finds no suitable cell during cell reselection, the NCR-Fwd is turned OFF if ON. </w:t>
      </w:r>
    </w:p>
    <w:p w14:paraId="72EAE7E3" w14:textId="57B8BFCA" w:rsidR="00466E1F" w:rsidRPr="00E73F5C" w:rsidRDefault="00466E1F" w:rsidP="008D61D6">
      <w:pPr>
        <w:rPr>
          <w:lang w:eastAsia="en-US"/>
        </w:rPr>
      </w:pPr>
    </w:p>
    <w:p w14:paraId="1003C794" w14:textId="0E26DC27" w:rsidR="00CD7B63" w:rsidRPr="00216998" w:rsidRDefault="00E347A7" w:rsidP="00CD7B63">
      <w:pPr>
        <w:pStyle w:val="Heading2"/>
      </w:pPr>
      <w:r>
        <w:t xml:space="preserve">Reachability in RRC_IDLE </w:t>
      </w:r>
    </w:p>
    <w:p w14:paraId="1C7F06BF" w14:textId="3E86ECEB" w:rsidR="003726B5" w:rsidRDefault="00E73F5C" w:rsidP="008D61D6">
      <w:pPr>
        <w:rPr>
          <w:lang w:val="en-GB" w:eastAsia="en-US"/>
        </w:rPr>
      </w:pPr>
      <w:r>
        <w:rPr>
          <w:lang w:val="en-GB" w:eastAsia="en-US"/>
        </w:rPr>
        <w:t xml:space="preserve">In the last meeting there were discussions </w:t>
      </w:r>
      <w:r w:rsidR="0016794B">
        <w:rPr>
          <w:lang w:val="en-GB" w:eastAsia="en-US"/>
        </w:rPr>
        <w:t>on whether</w:t>
      </w:r>
      <w:r>
        <w:rPr>
          <w:lang w:val="en-GB" w:eastAsia="en-US"/>
        </w:rPr>
        <w:t xml:space="preserve"> a Donor gNB should be able to release an NCR-MT. The main issue that was mentioned is how an NCR-MT would be brought to RRC_CONNECTED once released to RRC_IDLE. This is because paging a UE in</w:t>
      </w:r>
      <w:r w:rsidR="00822300">
        <w:rPr>
          <w:lang w:val="en-GB" w:eastAsia="en-US"/>
        </w:rPr>
        <w:t xml:space="preserve"> RRC_IDLE is only initiated by the</w:t>
      </w:r>
      <w:r>
        <w:rPr>
          <w:lang w:val="en-GB" w:eastAsia="en-US"/>
        </w:rPr>
        <w:t xml:space="preserve"> Core Network, and in this case it would likely only be the Donor gNB that would page a UE. The use case of this would for instance be to be able to keep an NCR in RRC_IDLE while NCR-</w:t>
      </w:r>
      <w:r w:rsidR="00D510DF">
        <w:rPr>
          <w:lang w:val="en-GB" w:eastAsia="en-US"/>
        </w:rPr>
        <w:t>Fwd is ON, and then page the UE to</w:t>
      </w:r>
      <w:r>
        <w:rPr>
          <w:lang w:val="en-GB" w:eastAsia="en-US"/>
        </w:rPr>
        <w:t xml:space="preserve"> bring it back to RRC_CONNECTED and then perform some type o</w:t>
      </w:r>
      <w:r w:rsidR="002C253F">
        <w:rPr>
          <w:lang w:val="en-GB" w:eastAsia="en-US"/>
        </w:rPr>
        <w:t>f reconfiguration</w:t>
      </w:r>
      <w:r w:rsidR="0016794B">
        <w:rPr>
          <w:lang w:val="en-GB" w:eastAsia="en-US"/>
        </w:rPr>
        <w:t xml:space="preserve"> of the NCR</w:t>
      </w:r>
      <w:r w:rsidR="00D510DF">
        <w:rPr>
          <w:lang w:val="en-GB" w:eastAsia="en-US"/>
        </w:rPr>
        <w:t xml:space="preserve"> such as</w:t>
      </w:r>
      <w:r w:rsidR="002C253F">
        <w:rPr>
          <w:lang w:val="en-GB" w:eastAsia="en-US"/>
        </w:rPr>
        <w:t xml:space="preserve"> turn</w:t>
      </w:r>
      <w:r w:rsidR="00D510DF">
        <w:rPr>
          <w:lang w:val="en-GB" w:eastAsia="en-US"/>
        </w:rPr>
        <w:t>ing</w:t>
      </w:r>
      <w:r w:rsidR="002C253F">
        <w:rPr>
          <w:lang w:val="en-GB" w:eastAsia="en-US"/>
        </w:rPr>
        <w:t xml:space="preserve"> the NCR-Fwd OFF. </w:t>
      </w:r>
      <w:r w:rsidR="003D7AEF">
        <w:rPr>
          <w:lang w:val="en-GB" w:eastAsia="en-US"/>
        </w:rPr>
        <w:t xml:space="preserve">Thus for the purpose of resolving these questions, there are two things that need to be clarified: 1) how to page an NCR_MT and 2) how an NCR-MT is released. </w:t>
      </w:r>
    </w:p>
    <w:p w14:paraId="6A052BEA" w14:textId="5B354B71" w:rsidR="008331ED" w:rsidRPr="0069335C" w:rsidRDefault="008331ED" w:rsidP="008331ED">
      <w:pPr>
        <w:jc w:val="both"/>
        <w:rPr>
          <w:b/>
        </w:rPr>
      </w:pPr>
      <w:r>
        <w:rPr>
          <w:b/>
        </w:rPr>
        <w:t xml:space="preserve">Observation 1: Paging a UE in RRC_IDLE is </w:t>
      </w:r>
      <w:r w:rsidR="00822300">
        <w:rPr>
          <w:b/>
        </w:rPr>
        <w:t xml:space="preserve">only initiated by the Core Network. </w:t>
      </w:r>
      <w:r>
        <w:rPr>
          <w:b/>
        </w:rPr>
        <w:t xml:space="preserve"> </w:t>
      </w:r>
    </w:p>
    <w:p w14:paraId="5C4D8296" w14:textId="3CCA7E19" w:rsidR="00E347A7" w:rsidRPr="00397A41" w:rsidRDefault="00397A41" w:rsidP="00397A41">
      <w:pPr>
        <w:jc w:val="both"/>
        <w:rPr>
          <w:b/>
        </w:rPr>
      </w:pPr>
      <w:r>
        <w:rPr>
          <w:b/>
        </w:rPr>
        <w:t xml:space="preserve">Observation 2: How to page an NCR-MT and how an NCR-MT is released needs to be solved or clarified to have an NCR-MT operating in RRC_IDLE.   </w:t>
      </w:r>
    </w:p>
    <w:p w14:paraId="033EE2A8" w14:textId="61FF8871" w:rsidR="00C85109" w:rsidRPr="003D7AEF" w:rsidRDefault="009B5B82" w:rsidP="009B5B82">
      <w:pPr>
        <w:pStyle w:val="Heading3"/>
      </w:pPr>
      <w:r>
        <w:t>Paging an NCR-MT</w:t>
      </w:r>
    </w:p>
    <w:p w14:paraId="539B4EBE" w14:textId="77777777" w:rsidR="005B457B" w:rsidRPr="00FD4C8B" w:rsidRDefault="005B457B" w:rsidP="005B457B">
      <w:r>
        <w:rPr>
          <w:lang w:val="en-GB" w:eastAsia="en-US"/>
        </w:rPr>
        <w:t xml:space="preserve">As mentioned above, to reach a UE in RRC_IDLE it is normally initiated by the Core Network, thus to enable we need to consider the paging procedure. The full paging procedure involves PHY (RAN1), protocol layers (RAN2/RAN3), core network (SA2) and core network signalling aspects (CT1). </w:t>
      </w:r>
    </w:p>
    <w:p w14:paraId="0828A99E" w14:textId="77777777" w:rsidR="005B457B" w:rsidRPr="00FD4C8B" w:rsidRDefault="005B457B" w:rsidP="005B457B">
      <w:r w:rsidRPr="00FD4C8B">
        <w:t>There are two main of types of paging – Core Network-initiated paging and RAN-initiated paging. Core Network-initiated paging is due to presence of downlink data or Core Netwo</w:t>
      </w:r>
      <w:r>
        <w:t>rk signaling for the UE while</w:t>
      </w:r>
      <w:r w:rsidRPr="00FD4C8B">
        <w:t xml:space="preserve"> RAN-initiated paging is for a UE in RRC_INACTIVE (which may also be due to downlink data or signaling from a core network). A UE in RRC_IDLE only monitors for Core Network-init</w:t>
      </w:r>
      <w:r>
        <w:t>i</w:t>
      </w:r>
      <w:r w:rsidRPr="00FD4C8B">
        <w:t xml:space="preserve">ated paging, where a UE may use a default or UE-specific cycle. A UE in RRC_INACTIVE monitors for both Core Network-initiated and RAN-initiated paging. For monitoring for paging in RAN-initiated paging the UE applies a UE-specific cycle. The Paging Frame (the Radio Frame that a Paging Occasion occurs) and Paging Occasion (the specific subframe within a Radio </w:t>
      </w:r>
      <w:r>
        <w:t>Frame where the paging is signa</w:t>
      </w:r>
      <w:r w:rsidRPr="00FD4C8B">
        <w:t>led) of a UE is derived partly</w:t>
      </w:r>
      <w:r>
        <w:t xml:space="preserve"> based</w:t>
      </w:r>
      <w:r w:rsidRPr="00FD4C8B">
        <w:t xml:space="preserve"> on network configurations but also based</w:t>
      </w:r>
      <w:r>
        <w:t xml:space="preserve"> on</w:t>
      </w:r>
      <w:r w:rsidRPr="00FD4C8B">
        <w:t xml:space="preserve"> the ID of the UE, which is derived based on temporary UE identifier 5G-S-TMSI. The UE_ID that is used to determine paging occasion is calculated as UE_ID = 5G-S-TMSI mod 1024 (except for eDRX where it is calculated as UE_ID = 5G-S-TMSI mod 4096). If the UE has not been allocated a 5G-S-TMSI, UE_ID = 0 is used. </w:t>
      </w:r>
    </w:p>
    <w:p w14:paraId="1AFFB6AB" w14:textId="77777777" w:rsidR="005B457B" w:rsidRPr="00FD4C8B" w:rsidRDefault="005B457B" w:rsidP="005B457B">
      <w:r w:rsidRPr="00FD4C8B">
        <w:t xml:space="preserve">When a UE has detected a page being sent in one of its Paging Occasions the UE checks whether the paging record matches its own identity. In general, a UE in RRC_IDLE checks whether the paging record matches its </w:t>
      </w:r>
      <w:r w:rsidRPr="00FD4C8B">
        <w:rPr>
          <w:i/>
        </w:rPr>
        <w:t>ng-5G-S-TMSI</w:t>
      </w:r>
      <w:r w:rsidRPr="00FD4C8B">
        <w:t xml:space="preserve"> while a UE in RRC_INACTIVE checks whether the paging record matches its </w:t>
      </w:r>
      <w:r w:rsidRPr="00FD4C8B">
        <w:rPr>
          <w:i/>
        </w:rPr>
        <w:t>i-RNTI</w:t>
      </w:r>
      <w:r w:rsidRPr="00FD4C8B">
        <w:t>. A UE in RRC_IDLE indicates to the upper layers regarding the received page, where the upper layers (NAS) will determine the course of action. A UE in RRC_INACTIVE will perform the RRC Resume procedure if the identity matches.  The ng-5G-S-TMSI is given by an AMF while a</w:t>
      </w:r>
      <w:r>
        <w:t>n</w:t>
      </w:r>
      <w:r w:rsidRPr="00FD4C8B">
        <w:t xml:space="preserve"> </w:t>
      </w:r>
      <w:r w:rsidRPr="00B12C88">
        <w:rPr>
          <w:i/>
        </w:rPr>
        <w:t>i-RNTI</w:t>
      </w:r>
      <w:r w:rsidRPr="00FD4C8B">
        <w:t xml:space="preserve"> is given by a gNB in </w:t>
      </w:r>
      <w:r w:rsidRPr="00693DF0">
        <w:rPr>
          <w:i/>
        </w:rPr>
        <w:t>SuspendConfig</w:t>
      </w:r>
      <w:r w:rsidRPr="00FD4C8B">
        <w:t xml:space="preserve">. </w:t>
      </w:r>
    </w:p>
    <w:p w14:paraId="5F0F6E4C" w14:textId="77777777" w:rsidR="005B457B" w:rsidRDefault="005B457B" w:rsidP="005B457B">
      <w:r w:rsidRPr="00FD4C8B">
        <w:t xml:space="preserve">As part of 5G-specific enhancements to protect against so called IMSI-catchers whereby a relatively simple device can log and track IMSIs based on paging, </w:t>
      </w:r>
      <w:r>
        <w:t>SA3 has specified that a UE shall</w:t>
      </w:r>
      <w:r w:rsidRPr="00FD4C8B">
        <w:t xml:space="preserve"> be assigned a new identifier after every successful paging attempt. This means that the 5G-S-TMSI and I-RNTI is required to be replaced after every successful paging procedure from RRC_IDLE a</w:t>
      </w:r>
      <w:r>
        <w:t>nd RRC_</w:t>
      </w:r>
      <w:r w:rsidRPr="000E035E">
        <w:t>INACTIVE [6].</w:t>
      </w:r>
      <w:r w:rsidRPr="00FD4C8B">
        <w:t xml:space="preserve"> </w:t>
      </w:r>
    </w:p>
    <w:p w14:paraId="6E0751F1" w14:textId="77BB5FF7" w:rsidR="005B457B" w:rsidRPr="00FD4C8B" w:rsidRDefault="005B457B" w:rsidP="005B457B">
      <w:r>
        <w:t xml:space="preserve">Paging is also used to notify a UE of system information updates and ETWS/CMAS updates, but this uses </w:t>
      </w:r>
      <w:r w:rsidRPr="005B457B">
        <w:rPr>
          <w:i/>
        </w:rPr>
        <w:t>Short Message</w:t>
      </w:r>
      <w:r>
        <w:t>.</w:t>
      </w:r>
    </w:p>
    <w:p w14:paraId="6CC2CC22" w14:textId="593BD35A" w:rsidR="008A5110" w:rsidRDefault="008A5110" w:rsidP="00FD4C8B">
      <w:pPr>
        <w:rPr>
          <w:lang w:val="en-GB" w:eastAsia="en-US"/>
        </w:rPr>
      </w:pPr>
      <w:r>
        <w:rPr>
          <w:lang w:val="en-GB" w:eastAsia="en-US"/>
        </w:rPr>
        <w:t xml:space="preserve">RRC_IDLE will be mandatory to support for an NCR-MT, and the most likely state that the NCR-MT will be in while forwarding. Thus as a first proposal to enable proper NCR operation, we propose that Donor gNB should be able to initiate paging of an NCR-MT in RRC_IDLE. </w:t>
      </w:r>
    </w:p>
    <w:p w14:paraId="2C725F37" w14:textId="40DA6DF3" w:rsidR="00E5158F" w:rsidRPr="00E5158F" w:rsidRDefault="008A5110" w:rsidP="00E5158F">
      <w:pPr>
        <w:jc w:val="both"/>
        <w:rPr>
          <w:b/>
        </w:rPr>
      </w:pPr>
      <w:r>
        <w:rPr>
          <w:b/>
        </w:rPr>
        <w:t xml:space="preserve">Proposal </w:t>
      </w:r>
      <w:r w:rsidR="00E37465">
        <w:rPr>
          <w:b/>
        </w:rPr>
        <w:t>5</w:t>
      </w:r>
      <w:r>
        <w:rPr>
          <w:b/>
        </w:rPr>
        <w:t xml:space="preserve">: Donor gNB can initiate the paging procedures to reach an NCR-MT in RRC_IDLE. </w:t>
      </w:r>
    </w:p>
    <w:p w14:paraId="4B780B8C" w14:textId="7B252B7A" w:rsidR="00E5158F" w:rsidRDefault="00E5158F" w:rsidP="008D61D6">
      <w:pPr>
        <w:rPr>
          <w:lang w:eastAsia="en-US"/>
        </w:rPr>
      </w:pPr>
      <w:r>
        <w:rPr>
          <w:lang w:eastAsia="en-US"/>
        </w:rPr>
        <w:t>To be able to support a Donor gNB to initiate the paging procedure to reach an NCR-MT in RRC_IDLE there are some questions that need to be considered</w:t>
      </w:r>
    </w:p>
    <w:p w14:paraId="1B72B71A" w14:textId="16CE0501" w:rsidR="00B12C88" w:rsidRDefault="00A069D6" w:rsidP="00B12C88">
      <w:pPr>
        <w:pStyle w:val="ListParagraph"/>
        <w:numPr>
          <w:ilvl w:val="0"/>
          <w:numId w:val="10"/>
        </w:numPr>
        <w:rPr>
          <w:sz w:val="20"/>
          <w:lang w:val="en-GB" w:eastAsia="en-US"/>
        </w:rPr>
      </w:pPr>
      <w:r w:rsidRPr="00A069D6">
        <w:rPr>
          <w:b/>
          <w:sz w:val="20"/>
          <w:lang w:val="en-GB" w:eastAsia="en-US"/>
        </w:rPr>
        <w:t>S</w:t>
      </w:r>
      <w:r w:rsidR="00B12C88" w:rsidRPr="00A069D6">
        <w:rPr>
          <w:b/>
          <w:sz w:val="20"/>
          <w:lang w:val="en-GB" w:eastAsia="en-US"/>
        </w:rPr>
        <w:t>ecurity requirements</w:t>
      </w:r>
      <w:r>
        <w:rPr>
          <w:sz w:val="20"/>
          <w:lang w:val="en-GB" w:eastAsia="en-US"/>
        </w:rPr>
        <w:t xml:space="preserve"> – </w:t>
      </w:r>
      <w:r w:rsidR="00965B50">
        <w:rPr>
          <w:sz w:val="20"/>
          <w:lang w:val="en-GB" w:eastAsia="en-US"/>
        </w:rPr>
        <w:t xml:space="preserve">How to keep </w:t>
      </w:r>
      <w:r>
        <w:rPr>
          <w:sz w:val="20"/>
          <w:lang w:val="en-GB" w:eastAsia="en-US"/>
        </w:rPr>
        <w:t>paging related security procedures</w:t>
      </w:r>
      <w:r w:rsidR="00B12C88">
        <w:rPr>
          <w:sz w:val="20"/>
          <w:lang w:val="en-GB" w:eastAsia="en-US"/>
        </w:rPr>
        <w:t xml:space="preserve"> the same for paging an NCR-MT</w:t>
      </w:r>
      <w:r w:rsidR="008A5110">
        <w:rPr>
          <w:sz w:val="20"/>
          <w:lang w:val="en-GB" w:eastAsia="en-US"/>
        </w:rPr>
        <w:t xml:space="preserve"> as a UE</w:t>
      </w:r>
    </w:p>
    <w:p w14:paraId="537070B1" w14:textId="4D36944E" w:rsidR="00DF6FFA" w:rsidRDefault="00DF6FFA" w:rsidP="00B12C88">
      <w:pPr>
        <w:pStyle w:val="ListParagraph"/>
        <w:numPr>
          <w:ilvl w:val="0"/>
          <w:numId w:val="10"/>
        </w:numPr>
        <w:rPr>
          <w:sz w:val="20"/>
          <w:lang w:val="en-GB" w:eastAsia="en-US"/>
        </w:rPr>
      </w:pPr>
      <w:r w:rsidRPr="00965B50">
        <w:rPr>
          <w:b/>
          <w:sz w:val="20"/>
          <w:lang w:val="en-GB" w:eastAsia="en-US"/>
        </w:rPr>
        <w:t>Keeping paging procedures local to RAN</w:t>
      </w:r>
      <w:r>
        <w:rPr>
          <w:sz w:val="20"/>
          <w:lang w:val="en-GB" w:eastAsia="en-US"/>
        </w:rPr>
        <w:t xml:space="preserve"> – How to minimize network procedure impact for paging an NCR-MT</w:t>
      </w:r>
    </w:p>
    <w:p w14:paraId="6EF20480" w14:textId="5C01F0D0" w:rsidR="008A5110" w:rsidRDefault="008A5110" w:rsidP="008A5110">
      <w:pPr>
        <w:rPr>
          <w:lang w:val="en-GB" w:eastAsia="en-US"/>
        </w:rPr>
      </w:pPr>
    </w:p>
    <w:p w14:paraId="7A126D5B" w14:textId="77777777" w:rsidR="00E5158F" w:rsidRDefault="00706CB0" w:rsidP="00E5158F">
      <w:pPr>
        <w:rPr>
          <w:lang w:val="en-GB" w:eastAsia="en-US"/>
        </w:rPr>
      </w:pPr>
      <w:r>
        <w:rPr>
          <w:lang w:val="en-GB" w:eastAsia="en-US"/>
        </w:rPr>
        <w:t>For the direction is taken above, there</w:t>
      </w:r>
      <w:r w:rsidR="00E5158F">
        <w:rPr>
          <w:lang w:val="en-GB" w:eastAsia="en-US"/>
        </w:rPr>
        <w:t xml:space="preserve"> can be some different options. </w:t>
      </w:r>
    </w:p>
    <w:p w14:paraId="70B11A48" w14:textId="64911A6D" w:rsidR="00E5158F" w:rsidRDefault="007C1659" w:rsidP="00E5158F">
      <w:pPr>
        <w:rPr>
          <w:lang w:val="en-GB" w:eastAsia="en-US"/>
        </w:rPr>
      </w:pPr>
      <w:r w:rsidRPr="00E5158F">
        <w:rPr>
          <w:b/>
          <w:lang w:val="en-GB" w:eastAsia="en-US"/>
        </w:rPr>
        <w:t>Perform paging by as in normal procedures, but initiated by Donor gNB</w:t>
      </w:r>
      <w:r w:rsidR="00E5158F" w:rsidRPr="00E5158F">
        <w:rPr>
          <w:b/>
          <w:lang w:val="en-GB" w:eastAsia="en-US"/>
        </w:rPr>
        <w:t>.</w:t>
      </w:r>
      <w:r w:rsidR="00E5158F">
        <w:rPr>
          <w:lang w:val="en-GB" w:eastAsia="en-US"/>
        </w:rPr>
        <w:t xml:space="preserve"> This approach requires SA3 and possibly SA2 input as 5G-S-TMSI that is used during the paging procedures </w:t>
      </w:r>
      <w:r w:rsidR="007F1832">
        <w:rPr>
          <w:lang w:val="en-GB" w:eastAsia="en-US"/>
        </w:rPr>
        <w:t xml:space="preserve">may not be automatically update as is required by SA3 specifications. </w:t>
      </w:r>
    </w:p>
    <w:p w14:paraId="003050F5" w14:textId="069E11E2" w:rsidR="00DE39BF" w:rsidRPr="0069335C" w:rsidRDefault="00DE39BF" w:rsidP="00DE39BF">
      <w:pPr>
        <w:jc w:val="both"/>
        <w:rPr>
          <w:b/>
        </w:rPr>
      </w:pPr>
      <w:r>
        <w:rPr>
          <w:b/>
        </w:rPr>
        <w:t xml:space="preserve">Observation </w:t>
      </w:r>
      <w:r w:rsidR="00DF7FB9">
        <w:rPr>
          <w:b/>
        </w:rPr>
        <w:t>3</w:t>
      </w:r>
      <w:r>
        <w:rPr>
          <w:b/>
        </w:rPr>
        <w:t>: Paging NCR-MT</w:t>
      </w:r>
      <w:r w:rsidR="00876BA3">
        <w:rPr>
          <w:b/>
        </w:rPr>
        <w:t xml:space="preserve"> in RRC_IDLE</w:t>
      </w:r>
      <w:r>
        <w:rPr>
          <w:b/>
        </w:rPr>
        <w:t xml:space="preserve"> using 5G-S-TMSI requires SA3/SA2 input.  </w:t>
      </w:r>
    </w:p>
    <w:p w14:paraId="22C5A752" w14:textId="56524B58" w:rsidR="00DE39BF" w:rsidRPr="00DE39BF" w:rsidRDefault="00F20AA3" w:rsidP="00E5158F">
      <w:pPr>
        <w:rPr>
          <w:lang w:eastAsia="en-US"/>
        </w:rPr>
      </w:pPr>
      <w:r w:rsidRPr="00F20AA3">
        <w:rPr>
          <w:b/>
          <w:lang w:eastAsia="en-US"/>
        </w:rPr>
        <w:t>Paging using NCR-specific RNTI.</w:t>
      </w:r>
      <w:r>
        <w:rPr>
          <w:lang w:eastAsia="en-US"/>
        </w:rPr>
        <w:t xml:space="preserve"> In RRC_INACTIVE, the UE is assigned an </w:t>
      </w:r>
      <w:r w:rsidRPr="00814381">
        <w:rPr>
          <w:i/>
          <w:lang w:eastAsia="en-US"/>
        </w:rPr>
        <w:t>i-RNTI</w:t>
      </w:r>
      <w:r>
        <w:rPr>
          <w:lang w:eastAsia="en-US"/>
        </w:rPr>
        <w:t xml:space="preserve"> which is used to identify a </w:t>
      </w:r>
      <w:r w:rsidRPr="00814381">
        <w:rPr>
          <w:i/>
          <w:lang w:eastAsia="en-US"/>
        </w:rPr>
        <w:t>PagingRecord</w:t>
      </w:r>
      <w:r>
        <w:rPr>
          <w:lang w:eastAsia="en-US"/>
        </w:rPr>
        <w:t xml:space="preserve"> being directed to the UE. The UE still however applies 5G-S-TMSI </w:t>
      </w:r>
      <w:r w:rsidR="009E7AFB">
        <w:rPr>
          <w:lang w:eastAsia="en-US"/>
        </w:rPr>
        <w:t>to derive the UE_ID</w:t>
      </w:r>
      <w:r>
        <w:rPr>
          <w:lang w:eastAsia="en-US"/>
        </w:rPr>
        <w:t>, but it does not</w:t>
      </w:r>
      <w:r w:rsidR="00BF76C3">
        <w:rPr>
          <w:lang w:eastAsia="en-US"/>
        </w:rPr>
        <w:t xml:space="preserve"> need to be updated in-between. In RRC_IDLE for an NCR-MT, a similar approach can be taken. In this case the NCR-MT is given an NCR-RNTI to be used for identifying its identity when being paged. </w:t>
      </w:r>
      <w:r w:rsidR="00DE4D2E">
        <w:rPr>
          <w:lang w:eastAsia="en-US"/>
        </w:rPr>
        <w:t xml:space="preserve">In this case the NCR-RNTI may be changed in-between each paging procedure. </w:t>
      </w:r>
    </w:p>
    <w:p w14:paraId="6D2D439A" w14:textId="037C999C" w:rsidR="00E5158F" w:rsidRPr="00DE4D2E" w:rsidRDefault="00DE4D2E" w:rsidP="00E5158F">
      <w:pPr>
        <w:rPr>
          <w:lang w:val="en-GB" w:eastAsia="en-US"/>
        </w:rPr>
      </w:pPr>
      <w:r>
        <w:rPr>
          <w:b/>
          <w:lang w:val="en-GB" w:eastAsia="en-US"/>
        </w:rPr>
        <w:t>Paging using Short Message.</w:t>
      </w:r>
      <w:r>
        <w:rPr>
          <w:lang w:val="en-GB" w:eastAsia="en-US"/>
        </w:rPr>
        <w:t xml:space="preserve"> Short message is as explained above used for system information update and ETWS/CMAS updates. The Short Message contains 1-bit fields indicating either the that the UE shall perform some type of action, such as acquiring system information</w:t>
      </w:r>
      <w:r w:rsidR="00F1232B">
        <w:rPr>
          <w:lang w:val="en-GB" w:eastAsia="en-US"/>
        </w:rPr>
        <w:t xml:space="preserve"> or</w:t>
      </w:r>
      <w:r>
        <w:rPr>
          <w:lang w:val="en-GB" w:eastAsia="en-US"/>
        </w:rPr>
        <w:t xml:space="preserve"> </w:t>
      </w:r>
      <w:r w:rsidR="00F1232B">
        <w:rPr>
          <w:lang w:val="en-GB" w:eastAsia="en-US"/>
        </w:rPr>
        <w:t xml:space="preserve">acquiring </w:t>
      </w:r>
      <w:r>
        <w:rPr>
          <w:lang w:val="en-GB" w:eastAsia="en-US"/>
        </w:rPr>
        <w:t xml:space="preserve">ETWS and CMAS </w:t>
      </w:r>
      <w:r w:rsidR="00F1232B">
        <w:rPr>
          <w:lang w:val="en-GB" w:eastAsia="en-US"/>
        </w:rPr>
        <w:t>notifications</w:t>
      </w:r>
      <w:r>
        <w:rPr>
          <w:lang w:val="en-GB" w:eastAsia="en-US"/>
        </w:rPr>
        <w:t>. Th</w:t>
      </w:r>
      <w:r w:rsidR="00814381">
        <w:rPr>
          <w:lang w:val="en-GB" w:eastAsia="en-US"/>
        </w:rPr>
        <w:t xml:space="preserve">is can be modified to include an indication that a NCR-MT is being paged. </w:t>
      </w:r>
    </w:p>
    <w:p w14:paraId="42226ED0" w14:textId="669E0FCD" w:rsidR="007C1659" w:rsidRDefault="007C1659" w:rsidP="007C1659">
      <w:pPr>
        <w:rPr>
          <w:lang w:val="en-GB" w:eastAsia="en-US"/>
        </w:rPr>
      </w:pPr>
      <w:r>
        <w:rPr>
          <w:lang w:val="en-GB" w:eastAsia="en-US"/>
        </w:rPr>
        <w:t>We propose that RA</w:t>
      </w:r>
      <w:r w:rsidR="00814381">
        <w:rPr>
          <w:lang w:val="en-GB" w:eastAsia="en-US"/>
        </w:rPr>
        <w:t xml:space="preserve">N2 should discuss these options, decide on an approach and </w:t>
      </w:r>
      <w:r w:rsidR="00814381" w:rsidRPr="009E7AFB">
        <w:rPr>
          <w:b/>
          <w:u w:val="single"/>
          <w:lang w:val="en-GB" w:eastAsia="en-US"/>
        </w:rPr>
        <w:t>then</w:t>
      </w:r>
      <w:r w:rsidR="00814381">
        <w:rPr>
          <w:lang w:val="en-GB" w:eastAsia="en-US"/>
        </w:rPr>
        <w:t xml:space="preserve"> indicate to SA3/SA2/RAN2 regarding our solution and ask for feedback. </w:t>
      </w:r>
      <w:r>
        <w:rPr>
          <w:lang w:val="en-GB" w:eastAsia="en-US"/>
        </w:rPr>
        <w:t xml:space="preserve"> </w:t>
      </w:r>
    </w:p>
    <w:p w14:paraId="4F3D9E90" w14:textId="24537313" w:rsidR="007C1659" w:rsidRPr="004977B3" w:rsidRDefault="007C1659" w:rsidP="007C1659">
      <w:pPr>
        <w:jc w:val="both"/>
        <w:rPr>
          <w:b/>
        </w:rPr>
      </w:pPr>
      <w:r>
        <w:rPr>
          <w:b/>
        </w:rPr>
        <w:t xml:space="preserve">Proposal </w:t>
      </w:r>
      <w:r w:rsidR="00E37465">
        <w:rPr>
          <w:b/>
        </w:rPr>
        <w:t>6</w:t>
      </w:r>
      <w:r>
        <w:rPr>
          <w:b/>
        </w:rPr>
        <w:t>: RAN2 to discuss options on paging an NCR-MT in RRC_IDLE.</w:t>
      </w:r>
    </w:p>
    <w:p w14:paraId="45FA73E6" w14:textId="47A7BCC7" w:rsidR="00113A7E" w:rsidRPr="004977B3" w:rsidRDefault="00113A7E" w:rsidP="00113A7E">
      <w:pPr>
        <w:jc w:val="both"/>
        <w:rPr>
          <w:b/>
        </w:rPr>
      </w:pPr>
      <w:r>
        <w:rPr>
          <w:b/>
        </w:rPr>
        <w:t xml:space="preserve">Proposal </w:t>
      </w:r>
      <w:r w:rsidR="00E37465">
        <w:rPr>
          <w:b/>
        </w:rPr>
        <w:t>7</w:t>
      </w:r>
      <w:r>
        <w:rPr>
          <w:b/>
        </w:rPr>
        <w:t>: Send LS to SA3</w:t>
      </w:r>
      <w:r w:rsidR="00A9604A">
        <w:rPr>
          <w:b/>
        </w:rPr>
        <w:t xml:space="preserve"> regarding our solution</w:t>
      </w:r>
      <w:r w:rsidR="00A0106F">
        <w:rPr>
          <w:b/>
        </w:rPr>
        <w:t>s/</w:t>
      </w:r>
      <w:r w:rsidR="001B0694">
        <w:rPr>
          <w:b/>
        </w:rPr>
        <w:t>options</w:t>
      </w:r>
      <w:r w:rsidR="00A9604A">
        <w:rPr>
          <w:b/>
        </w:rPr>
        <w:t xml:space="preserve"> for paging an NCR-MT in RRC_IDLE</w:t>
      </w:r>
      <w:r w:rsidR="00807784">
        <w:rPr>
          <w:b/>
        </w:rPr>
        <w:t xml:space="preserve">. </w:t>
      </w:r>
    </w:p>
    <w:p w14:paraId="6DEDE81A" w14:textId="42C40DAF" w:rsidR="009B5B82" w:rsidRDefault="009B5B82" w:rsidP="003726B5">
      <w:pPr>
        <w:pStyle w:val="PatentBody"/>
        <w:numPr>
          <w:ilvl w:val="0"/>
          <w:numId w:val="0"/>
        </w:numPr>
        <w:spacing w:after="180" w:line="240" w:lineRule="auto"/>
        <w:jc w:val="both"/>
        <w:rPr>
          <w:sz w:val="20"/>
          <w:lang w:val="en-US"/>
        </w:rPr>
      </w:pPr>
    </w:p>
    <w:p w14:paraId="4630C8D3" w14:textId="77777777" w:rsidR="009B5B82" w:rsidRPr="003D7AEF" w:rsidRDefault="009B5B82" w:rsidP="009B5B82">
      <w:pPr>
        <w:pStyle w:val="Heading3"/>
      </w:pPr>
      <w:r>
        <w:t>Releasing an NCR-MT</w:t>
      </w:r>
    </w:p>
    <w:p w14:paraId="4D6404C9" w14:textId="5E1DB210" w:rsidR="003D7AEF" w:rsidRPr="00FE68AA" w:rsidRDefault="00376BDE" w:rsidP="003726B5">
      <w:pPr>
        <w:pStyle w:val="PatentBody"/>
        <w:numPr>
          <w:ilvl w:val="0"/>
          <w:numId w:val="0"/>
        </w:numPr>
        <w:spacing w:after="180" w:line="240" w:lineRule="auto"/>
        <w:jc w:val="both"/>
        <w:rPr>
          <w:sz w:val="20"/>
          <w:lang w:val="en-US"/>
        </w:rPr>
      </w:pPr>
      <w:r>
        <w:rPr>
          <w:sz w:val="20"/>
          <w:lang w:val="en-US"/>
        </w:rPr>
        <w:t xml:space="preserve">For releasing an NCR-MT, if the problems related to how to reach an NCR-MT in RRC_IDLE are resolved, a NCR-MT need to be able to be released. </w:t>
      </w:r>
      <w:r w:rsidR="00E53ED5">
        <w:rPr>
          <w:sz w:val="20"/>
          <w:lang w:val="en-US"/>
        </w:rPr>
        <w:t>Thus to resolve the FFS above, t</w:t>
      </w:r>
      <w:r w:rsidR="00491FF5">
        <w:rPr>
          <w:sz w:val="20"/>
          <w:lang w:val="en-US"/>
        </w:rPr>
        <w:t xml:space="preserve">his can be done in the same way that a UE is released, i.e through RRCRelease. </w:t>
      </w:r>
    </w:p>
    <w:p w14:paraId="2175C4D8" w14:textId="5DFF117D" w:rsidR="00C85109" w:rsidRPr="004977B3" w:rsidRDefault="00C85109" w:rsidP="00C85109">
      <w:pPr>
        <w:jc w:val="both"/>
        <w:rPr>
          <w:b/>
        </w:rPr>
      </w:pPr>
      <w:r>
        <w:rPr>
          <w:b/>
        </w:rPr>
        <w:t xml:space="preserve">Proposal </w:t>
      </w:r>
      <w:r w:rsidR="00E37465">
        <w:rPr>
          <w:b/>
        </w:rPr>
        <w:t>8</w:t>
      </w:r>
      <w:r>
        <w:rPr>
          <w:b/>
        </w:rPr>
        <w:t>: A</w:t>
      </w:r>
      <w:r w:rsidR="003D7AEF">
        <w:rPr>
          <w:b/>
        </w:rPr>
        <w:t>n</w:t>
      </w:r>
      <w:r>
        <w:rPr>
          <w:b/>
        </w:rPr>
        <w:t xml:space="preserve"> NCR-MT can be released to RRC_IDLE</w:t>
      </w:r>
      <w:r w:rsidR="00E53ED5">
        <w:rPr>
          <w:b/>
        </w:rPr>
        <w:t xml:space="preserve"> (or RRC_INACTIVE)</w:t>
      </w:r>
      <w:r>
        <w:rPr>
          <w:b/>
        </w:rPr>
        <w:t xml:space="preserve"> via RRCRelease.</w:t>
      </w:r>
    </w:p>
    <w:p w14:paraId="5BFA1CFD" w14:textId="776D49C6" w:rsidR="00E53ED5" w:rsidRDefault="00E53ED5" w:rsidP="00216998">
      <w:pPr>
        <w:rPr>
          <w:lang w:eastAsia="en-US"/>
        </w:rPr>
      </w:pPr>
      <w:r>
        <w:rPr>
          <w:lang w:eastAsia="en-US"/>
        </w:rPr>
        <w:t xml:space="preserve">In some cases, according to what was agreed in the past meeting, it should be possible for the NCR-MT to be in idle mode while the NCR-Fwd is ON. This means that the NCR-MT can be released via RRCRelease and still maintain NCR-Fwd ON. </w:t>
      </w:r>
    </w:p>
    <w:p w14:paraId="5CA1514F" w14:textId="2E21448A" w:rsidR="00EA63B0" w:rsidRPr="00C85109" w:rsidRDefault="00E53ED5" w:rsidP="00216998">
      <w:pPr>
        <w:rPr>
          <w:lang w:eastAsia="en-US"/>
        </w:rPr>
      </w:pPr>
      <w:r>
        <w:rPr>
          <w:lang w:eastAsia="en-US"/>
        </w:rPr>
        <w:t>However</w:t>
      </w:r>
      <w:r w:rsidR="009E7AFB">
        <w:rPr>
          <w:lang w:eastAsia="en-US"/>
        </w:rPr>
        <w:t>,</w:t>
      </w:r>
      <w:r>
        <w:rPr>
          <w:lang w:eastAsia="en-US"/>
        </w:rPr>
        <w:t xml:space="preserve"> in</w:t>
      </w:r>
      <w:r w:rsidR="00EA63B0">
        <w:rPr>
          <w:lang w:eastAsia="en-US"/>
        </w:rPr>
        <w:t xml:space="preserve"> some cases the release</w:t>
      </w:r>
      <w:r>
        <w:rPr>
          <w:lang w:eastAsia="en-US"/>
        </w:rPr>
        <w:t xml:space="preserve"> of the NCR</w:t>
      </w:r>
      <w:r w:rsidR="00EA63B0">
        <w:rPr>
          <w:lang w:eastAsia="en-US"/>
        </w:rPr>
        <w:t xml:space="preserve"> might for instance be due to issue with NCR operation or due to any other reason. </w:t>
      </w:r>
      <w:r>
        <w:rPr>
          <w:lang w:eastAsia="en-US"/>
        </w:rPr>
        <w:t>As an example</w:t>
      </w:r>
      <w:r w:rsidR="00D43014">
        <w:rPr>
          <w:lang w:eastAsia="en-US"/>
        </w:rPr>
        <w:t xml:space="preserve"> the connection to the Donor gNB </w:t>
      </w:r>
      <w:r>
        <w:rPr>
          <w:lang w:eastAsia="en-US"/>
        </w:rPr>
        <w:t xml:space="preserve">may be </w:t>
      </w:r>
      <w:r w:rsidR="00D43014">
        <w:rPr>
          <w:lang w:eastAsia="en-US"/>
        </w:rPr>
        <w:t>poor, but NCR-Fwd is still ON. In these cases releasing the NCR-MT might also require NCR-Fwd to be turned off</w:t>
      </w:r>
      <w:r>
        <w:rPr>
          <w:lang w:eastAsia="en-US"/>
        </w:rPr>
        <w:t xml:space="preserve"> in the RRCRelease message</w:t>
      </w:r>
      <w:r w:rsidR="00D43014">
        <w:rPr>
          <w:lang w:eastAsia="en-US"/>
        </w:rPr>
        <w:t xml:space="preserve">. Thus we think that it should be possible to turn NCR-Fwd OFF in a </w:t>
      </w:r>
      <w:r w:rsidR="00D43014" w:rsidRPr="001D4DE5">
        <w:rPr>
          <w:i/>
          <w:lang w:eastAsia="en-US"/>
        </w:rPr>
        <w:t>RRCRelease</w:t>
      </w:r>
      <w:r w:rsidR="00D43014">
        <w:rPr>
          <w:lang w:eastAsia="en-US"/>
        </w:rPr>
        <w:t xml:space="preserve"> message. </w:t>
      </w:r>
    </w:p>
    <w:p w14:paraId="6EF9955B" w14:textId="0624BED1" w:rsidR="00C963DC" w:rsidRPr="004977B3" w:rsidRDefault="00C963DC" w:rsidP="00C963DC">
      <w:pPr>
        <w:jc w:val="both"/>
        <w:rPr>
          <w:b/>
        </w:rPr>
      </w:pPr>
      <w:r>
        <w:rPr>
          <w:b/>
        </w:rPr>
        <w:t xml:space="preserve">Proposal </w:t>
      </w:r>
      <w:r w:rsidR="00E37465">
        <w:rPr>
          <w:b/>
        </w:rPr>
        <w:t>9</w:t>
      </w:r>
      <w:r>
        <w:rPr>
          <w:b/>
        </w:rPr>
        <w:t>: A</w:t>
      </w:r>
      <w:r w:rsidR="003D7AEF">
        <w:rPr>
          <w:b/>
        </w:rPr>
        <w:t>n</w:t>
      </w:r>
      <w:r>
        <w:rPr>
          <w:b/>
        </w:rPr>
        <w:t xml:space="preserve"> NCR</w:t>
      </w:r>
      <w:r w:rsidR="00BC61DC">
        <w:rPr>
          <w:b/>
        </w:rPr>
        <w:t>-Fwd</w:t>
      </w:r>
      <w:r>
        <w:rPr>
          <w:b/>
        </w:rPr>
        <w:t xml:space="preserve"> can be </w:t>
      </w:r>
      <w:r w:rsidR="00BC61DC">
        <w:rPr>
          <w:b/>
        </w:rPr>
        <w:t>turned OFF</w:t>
      </w:r>
      <w:r>
        <w:rPr>
          <w:b/>
        </w:rPr>
        <w:t xml:space="preserve"> in a </w:t>
      </w:r>
      <w:r w:rsidRPr="0033401A">
        <w:rPr>
          <w:b/>
          <w:i/>
        </w:rPr>
        <w:t>RRCRelease</w:t>
      </w:r>
      <w:r>
        <w:rPr>
          <w:b/>
        </w:rPr>
        <w:t xml:space="preserve"> message.</w:t>
      </w:r>
    </w:p>
    <w:p w14:paraId="17891458" w14:textId="65C1A2D4" w:rsidR="00216998" w:rsidRPr="000023C2" w:rsidRDefault="00216998" w:rsidP="00216998">
      <w:pPr>
        <w:rPr>
          <w:lang w:eastAsia="en-US"/>
        </w:rPr>
      </w:pPr>
    </w:p>
    <w:p w14:paraId="5FF2457F" w14:textId="72E1A9E3" w:rsidR="00A209D6" w:rsidRPr="006E13D1" w:rsidRDefault="008C3057" w:rsidP="003F11FC">
      <w:pPr>
        <w:pStyle w:val="Heading1"/>
        <w:jc w:val="both"/>
      </w:pPr>
      <w:r>
        <w:t>Conclusion</w:t>
      </w:r>
    </w:p>
    <w:p w14:paraId="769AAA25" w14:textId="7E02A4E3" w:rsidR="0016794B"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937079">
        <w:rPr>
          <w:lang w:eastAsia="ko-KR"/>
        </w:rPr>
        <w:t>NCR RRC stat</w:t>
      </w:r>
      <w:r w:rsidR="00EF721C">
        <w:rPr>
          <w:lang w:eastAsia="ko-KR"/>
        </w:rPr>
        <w:t>e</w:t>
      </w:r>
      <w:r w:rsidR="00937079">
        <w:rPr>
          <w:lang w:eastAsia="ko-KR"/>
        </w:rPr>
        <w:t>s and procedures</w:t>
      </w:r>
      <w:r w:rsidR="00944EC6">
        <w:rPr>
          <w:lang w:eastAsia="ko-KR"/>
        </w:rPr>
        <w:t xml:space="preserve">. </w:t>
      </w:r>
    </w:p>
    <w:p w14:paraId="0153C360" w14:textId="77777777" w:rsidR="00541D5B" w:rsidRPr="0069335C" w:rsidRDefault="00541D5B" w:rsidP="00541D5B">
      <w:pPr>
        <w:jc w:val="both"/>
        <w:rPr>
          <w:b/>
        </w:rPr>
      </w:pPr>
      <w:r>
        <w:rPr>
          <w:b/>
        </w:rPr>
        <w:t xml:space="preserve">Observation 1: Paging a UE in RRC_IDLE is only initiated by the Core Network.  </w:t>
      </w:r>
    </w:p>
    <w:p w14:paraId="5840E3BF" w14:textId="77777777" w:rsidR="00541D5B" w:rsidRPr="00397A41" w:rsidRDefault="00541D5B" w:rsidP="00541D5B">
      <w:pPr>
        <w:jc w:val="both"/>
        <w:rPr>
          <w:b/>
        </w:rPr>
      </w:pPr>
      <w:r>
        <w:rPr>
          <w:b/>
        </w:rPr>
        <w:t xml:space="preserve">Observation 2: How to page an NCR-MT and how an NCR-MT is released needs to be solved or clarified to have an NCR-MT operating in RRC_IDLE.   </w:t>
      </w:r>
    </w:p>
    <w:p w14:paraId="32420237" w14:textId="77777777" w:rsidR="00541D5B" w:rsidRPr="0069335C" w:rsidRDefault="00541D5B" w:rsidP="00541D5B">
      <w:pPr>
        <w:jc w:val="both"/>
        <w:rPr>
          <w:b/>
        </w:rPr>
      </w:pPr>
      <w:r>
        <w:rPr>
          <w:b/>
        </w:rPr>
        <w:t xml:space="preserve">Observation 3: Paging NCR-MT in RRC_IDLE using 5G-S-TMSI requires SA3/SA2 input.  </w:t>
      </w:r>
    </w:p>
    <w:p w14:paraId="7A0CA49F" w14:textId="77777777" w:rsidR="00DF7FB9" w:rsidRPr="00A069D6" w:rsidRDefault="00DF7FB9" w:rsidP="00A069D6">
      <w:pPr>
        <w:rPr>
          <w:lang w:eastAsia="ko-KR"/>
        </w:rPr>
      </w:pPr>
    </w:p>
    <w:p w14:paraId="43566DE9" w14:textId="77777777" w:rsidR="00541D5B" w:rsidRPr="007844C8" w:rsidRDefault="00541D5B" w:rsidP="00541D5B">
      <w:pPr>
        <w:jc w:val="both"/>
        <w:rPr>
          <w:b/>
        </w:rPr>
      </w:pPr>
      <w:r>
        <w:rPr>
          <w:b/>
        </w:rPr>
        <w:t xml:space="preserve">Proposal 1: Confirm the working assumption on RRC_INACTIVE being supported. </w:t>
      </w:r>
    </w:p>
    <w:p w14:paraId="0FD852E6" w14:textId="77777777" w:rsidR="00541D5B" w:rsidRPr="00252F43" w:rsidRDefault="00541D5B" w:rsidP="00541D5B">
      <w:pPr>
        <w:jc w:val="both"/>
        <w:rPr>
          <w:b/>
        </w:rPr>
      </w:pPr>
      <w:r>
        <w:rPr>
          <w:b/>
        </w:rPr>
        <w:t xml:space="preserve">Proposal 2: Do not introduce separate capability bit for NCR-MT support of RRC_INACTIVE and define RRC_INACTIVE to be optional as for IAB-MT in 38.306. </w:t>
      </w:r>
    </w:p>
    <w:p w14:paraId="5025B7DE" w14:textId="77777777" w:rsidR="00541D5B" w:rsidRPr="0069335C" w:rsidRDefault="00541D5B" w:rsidP="00541D5B">
      <w:pPr>
        <w:jc w:val="both"/>
        <w:rPr>
          <w:b/>
        </w:rPr>
      </w:pPr>
      <w:r>
        <w:rPr>
          <w:b/>
        </w:rPr>
        <w:t xml:space="preserve">Proposal 3: After an NCR-MT camps on a cell following cell reselection, the NCR-Fwd is turned OFF and NCR-MT notifies the cell of its presence. </w:t>
      </w:r>
    </w:p>
    <w:p w14:paraId="25817A40" w14:textId="77777777" w:rsidR="00541D5B" w:rsidRPr="0069335C" w:rsidRDefault="00541D5B" w:rsidP="00541D5B">
      <w:pPr>
        <w:jc w:val="both"/>
        <w:rPr>
          <w:b/>
        </w:rPr>
      </w:pPr>
      <w:r>
        <w:rPr>
          <w:b/>
        </w:rPr>
        <w:t xml:space="preserve">Proposal 4: If an NCR-MT finds no suitable cell during cell reselection, the NCR-Fwd is turned OFF if ON. </w:t>
      </w:r>
    </w:p>
    <w:p w14:paraId="5628617E" w14:textId="77777777" w:rsidR="00541D5B" w:rsidRPr="00E5158F" w:rsidRDefault="00541D5B" w:rsidP="00541D5B">
      <w:pPr>
        <w:jc w:val="both"/>
        <w:rPr>
          <w:b/>
        </w:rPr>
      </w:pPr>
      <w:r>
        <w:rPr>
          <w:b/>
        </w:rPr>
        <w:t>Proposal 5: Donor gNB can initiate th</w:t>
      </w:r>
      <w:bookmarkStart w:id="0" w:name="_GoBack"/>
      <w:bookmarkEnd w:id="0"/>
      <w:r>
        <w:rPr>
          <w:b/>
        </w:rPr>
        <w:t xml:space="preserve">e paging procedures to reach an NCR-MT in RRC_IDLE. </w:t>
      </w:r>
    </w:p>
    <w:p w14:paraId="0A92C507" w14:textId="77777777" w:rsidR="00541D5B" w:rsidRPr="004977B3" w:rsidRDefault="00541D5B" w:rsidP="00541D5B">
      <w:pPr>
        <w:jc w:val="both"/>
        <w:rPr>
          <w:b/>
        </w:rPr>
      </w:pPr>
      <w:r>
        <w:rPr>
          <w:b/>
        </w:rPr>
        <w:t>Proposal 6: RAN2 to discuss options on paging an NCR-MT in RRC_IDLE.</w:t>
      </w:r>
    </w:p>
    <w:p w14:paraId="3B9D63FA" w14:textId="77777777" w:rsidR="00541D5B" w:rsidRPr="004977B3" w:rsidRDefault="00541D5B" w:rsidP="00541D5B">
      <w:pPr>
        <w:jc w:val="both"/>
        <w:rPr>
          <w:b/>
        </w:rPr>
      </w:pPr>
      <w:r>
        <w:rPr>
          <w:b/>
        </w:rPr>
        <w:t xml:space="preserve">Proposal 7: Send LS to SA3 regarding our solutions/options for paging an NCR-MT in RRC_IDLE. </w:t>
      </w:r>
    </w:p>
    <w:p w14:paraId="53ED9D6C" w14:textId="77777777" w:rsidR="00541D5B" w:rsidRPr="004977B3" w:rsidRDefault="00541D5B" w:rsidP="00541D5B">
      <w:pPr>
        <w:jc w:val="both"/>
        <w:rPr>
          <w:b/>
        </w:rPr>
      </w:pPr>
      <w:r>
        <w:rPr>
          <w:b/>
        </w:rPr>
        <w:t>Proposal 8: An NCR-MT can be released to RRC_IDLE (or RRC_INACTIVE) via RRCRelease.</w:t>
      </w:r>
    </w:p>
    <w:p w14:paraId="3A318BA7" w14:textId="77777777" w:rsidR="00541D5B" w:rsidRPr="004977B3" w:rsidRDefault="00541D5B" w:rsidP="00541D5B">
      <w:pPr>
        <w:jc w:val="both"/>
        <w:rPr>
          <w:b/>
        </w:rPr>
      </w:pPr>
      <w:r>
        <w:rPr>
          <w:b/>
        </w:rPr>
        <w:t xml:space="preserve">Proposal 9: An NCR-Fwd can be turned OFF in a </w:t>
      </w:r>
      <w:r w:rsidRPr="0033401A">
        <w:rPr>
          <w:b/>
          <w:i/>
        </w:rPr>
        <w:t>RRCRelease</w:t>
      </w:r>
      <w:r>
        <w:rPr>
          <w:b/>
        </w:rPr>
        <w:t xml:space="preserve"> message.</w:t>
      </w:r>
    </w:p>
    <w:p w14:paraId="21B2F102" w14:textId="77777777" w:rsidR="0016794B" w:rsidRPr="00466E1F" w:rsidRDefault="0016794B" w:rsidP="00085269">
      <w:pPr>
        <w:jc w:val="both"/>
        <w:rPr>
          <w:b/>
        </w:rPr>
      </w:pPr>
    </w:p>
    <w:p w14:paraId="6408D72B" w14:textId="59651DF4" w:rsidR="0083484D" w:rsidRPr="00FF7C4E" w:rsidRDefault="00051DF8" w:rsidP="0083484D">
      <w:pPr>
        <w:pStyle w:val="Heading1"/>
      </w:pPr>
      <w:r>
        <w:t>Reference</w:t>
      </w:r>
      <w:r w:rsidR="0083484D" w:rsidRPr="00001886">
        <w:t xml:space="preserve"> </w:t>
      </w:r>
    </w:p>
    <w:p w14:paraId="26740794" w14:textId="15B3A060" w:rsidR="00542C9D" w:rsidRPr="00542C9D" w:rsidRDefault="00542C9D" w:rsidP="00405079">
      <w:pPr>
        <w:pStyle w:val="references"/>
        <w:spacing w:after="180" w:line="240" w:lineRule="auto"/>
        <w:rPr>
          <w:szCs w:val="20"/>
        </w:rPr>
      </w:pPr>
      <w:r>
        <w:rPr>
          <w:rFonts w:ascii="Arial" w:hAnsi="Arial" w:cs="Arial"/>
          <w:szCs w:val="20"/>
        </w:rPr>
        <w:t xml:space="preserve">RP-213700, New SI: Study on NR Network-controlled Repeaters, ZTE Corporation, RAN#94-e, December 2021. </w:t>
      </w:r>
    </w:p>
    <w:p w14:paraId="271C3108" w14:textId="6DF335C5" w:rsidR="00542C9D" w:rsidRPr="005525D5" w:rsidRDefault="00542C9D" w:rsidP="00405079">
      <w:pPr>
        <w:pStyle w:val="references"/>
        <w:spacing w:after="180" w:line="240" w:lineRule="auto"/>
        <w:rPr>
          <w:szCs w:val="20"/>
        </w:rPr>
      </w:pPr>
      <w:r>
        <w:rPr>
          <w:rFonts w:ascii="Arial" w:hAnsi="Arial" w:cs="Arial"/>
          <w:szCs w:val="20"/>
        </w:rPr>
        <w:t>RP-223505, Revised WID on NR network-controlled repeaters, ZTE, Sanechips, RAN#98-e, December 2022</w:t>
      </w:r>
    </w:p>
    <w:p w14:paraId="3647F3EC" w14:textId="6611E275" w:rsidR="005525D5" w:rsidRPr="00542C9D" w:rsidRDefault="007522E2" w:rsidP="00405079">
      <w:pPr>
        <w:pStyle w:val="references"/>
        <w:spacing w:after="180" w:line="240" w:lineRule="auto"/>
        <w:rPr>
          <w:szCs w:val="20"/>
        </w:rPr>
      </w:pPr>
      <w:r>
        <w:rPr>
          <w:rFonts w:ascii="Arial" w:hAnsi="Arial" w:cs="Arial"/>
          <w:szCs w:val="20"/>
        </w:rPr>
        <w:t>RAN</w:t>
      </w:r>
      <w:r w:rsidR="00542C9D">
        <w:rPr>
          <w:rFonts w:ascii="Arial" w:hAnsi="Arial" w:cs="Arial"/>
          <w:szCs w:val="20"/>
        </w:rPr>
        <w:t>2</w:t>
      </w:r>
      <w:r>
        <w:rPr>
          <w:rFonts w:ascii="Arial" w:hAnsi="Arial" w:cs="Arial"/>
          <w:szCs w:val="20"/>
        </w:rPr>
        <w:t>#119</w:t>
      </w:r>
      <w:r w:rsidR="00542C9D">
        <w:rPr>
          <w:rFonts w:ascii="Arial" w:hAnsi="Arial" w:cs="Arial"/>
          <w:szCs w:val="20"/>
        </w:rPr>
        <w:t>bis</w:t>
      </w:r>
      <w:r>
        <w:rPr>
          <w:rFonts w:ascii="Arial" w:hAnsi="Arial" w:cs="Arial"/>
          <w:szCs w:val="20"/>
        </w:rPr>
        <w:t>-e</w:t>
      </w:r>
      <w:r w:rsidR="005525D5">
        <w:rPr>
          <w:rFonts w:ascii="Arial" w:hAnsi="Arial" w:cs="Arial"/>
          <w:szCs w:val="20"/>
        </w:rPr>
        <w:t xml:space="preserve"> Chairman’s notes. </w:t>
      </w:r>
    </w:p>
    <w:p w14:paraId="5729996A" w14:textId="7B6249AD" w:rsidR="00542C9D" w:rsidRPr="008F590C" w:rsidRDefault="00542C9D" w:rsidP="00542C9D">
      <w:pPr>
        <w:pStyle w:val="references"/>
        <w:spacing w:after="180" w:line="240" w:lineRule="auto"/>
        <w:rPr>
          <w:szCs w:val="20"/>
        </w:rPr>
      </w:pPr>
      <w:r>
        <w:rPr>
          <w:rFonts w:ascii="Arial" w:hAnsi="Arial" w:cs="Arial"/>
          <w:szCs w:val="20"/>
        </w:rPr>
        <w:t xml:space="preserve">RAN2#120 Chairman’s notes. </w:t>
      </w:r>
    </w:p>
    <w:p w14:paraId="04B16803" w14:textId="11D1FF9B" w:rsidR="008F590C" w:rsidRPr="001C5394" w:rsidRDefault="008F590C" w:rsidP="00542C9D">
      <w:pPr>
        <w:pStyle w:val="references"/>
        <w:spacing w:after="180" w:line="240" w:lineRule="auto"/>
        <w:rPr>
          <w:szCs w:val="20"/>
        </w:rPr>
      </w:pPr>
      <w:r>
        <w:rPr>
          <w:rFonts w:ascii="Arial" w:hAnsi="Arial" w:cs="Arial"/>
          <w:szCs w:val="20"/>
        </w:rPr>
        <w:t>3GPP TR 38.822, “User Equipment (UE) feature list”, Release 16, V16.4.0, December 2022</w:t>
      </w:r>
    </w:p>
    <w:p w14:paraId="4047938F" w14:textId="03EEB459" w:rsidR="001C5394" w:rsidRPr="001C5394" w:rsidRDefault="001C5394" w:rsidP="00542C9D">
      <w:pPr>
        <w:pStyle w:val="references"/>
        <w:spacing w:after="180" w:line="240" w:lineRule="auto"/>
        <w:rPr>
          <w:rFonts w:ascii="Arial" w:hAnsi="Arial" w:cs="Arial"/>
          <w:szCs w:val="20"/>
        </w:rPr>
      </w:pPr>
      <w:r w:rsidRPr="001C5394">
        <w:rPr>
          <w:rFonts w:ascii="Arial" w:hAnsi="Arial" w:cs="Arial"/>
          <w:szCs w:val="20"/>
        </w:rPr>
        <w:t>3GPP TS 33.501, “Security architecture and procedures for 5G system”, Release 18, V18.0.0, December 2022</w:t>
      </w:r>
    </w:p>
    <w:p w14:paraId="0101F113" w14:textId="1E9C3C0A" w:rsidR="007522E2" w:rsidRPr="006A242E" w:rsidRDefault="007522E2" w:rsidP="00405079">
      <w:pPr>
        <w:pStyle w:val="references"/>
        <w:spacing w:after="180" w:line="240" w:lineRule="auto"/>
        <w:rPr>
          <w:rFonts w:ascii="Arial" w:hAnsi="Arial" w:cs="Arial"/>
          <w:szCs w:val="20"/>
        </w:rPr>
      </w:pPr>
      <w:r w:rsidRPr="006A242E">
        <w:rPr>
          <w:rFonts w:ascii="Arial" w:hAnsi="Arial" w:cs="Arial"/>
          <w:szCs w:val="20"/>
        </w:rPr>
        <w:t>3GPP TS 38.3</w:t>
      </w:r>
      <w:r w:rsidR="00A46165">
        <w:rPr>
          <w:rFonts w:ascii="Arial" w:hAnsi="Arial" w:cs="Arial"/>
          <w:szCs w:val="20"/>
        </w:rPr>
        <w:t>31</w:t>
      </w:r>
      <w:r w:rsidR="00512CE8">
        <w:rPr>
          <w:rFonts w:ascii="Arial" w:hAnsi="Arial" w:cs="Arial"/>
          <w:szCs w:val="20"/>
        </w:rPr>
        <w:t>,</w:t>
      </w:r>
      <w:r w:rsidRPr="006A242E">
        <w:rPr>
          <w:rFonts w:ascii="Arial" w:hAnsi="Arial" w:cs="Arial"/>
          <w:szCs w:val="20"/>
        </w:rPr>
        <w:t xml:space="preserve"> “</w:t>
      </w:r>
      <w:r w:rsidR="00A46165">
        <w:rPr>
          <w:rFonts w:ascii="Arial" w:hAnsi="Arial" w:cs="Arial"/>
          <w:szCs w:val="20"/>
        </w:rPr>
        <w:t>Radio Resource Control (RRC</w:t>
      </w:r>
      <w:r w:rsidRPr="006A242E">
        <w:rPr>
          <w:rFonts w:ascii="Arial" w:hAnsi="Arial" w:cs="Arial"/>
          <w:szCs w:val="20"/>
        </w:rPr>
        <w:t>) protocol specification”, V17.</w:t>
      </w:r>
      <w:r w:rsidR="00A46165">
        <w:rPr>
          <w:rFonts w:ascii="Arial" w:hAnsi="Arial" w:cs="Arial"/>
          <w:szCs w:val="20"/>
        </w:rPr>
        <w:t>3</w:t>
      </w:r>
      <w:r w:rsidRPr="006A242E">
        <w:rPr>
          <w:rFonts w:ascii="Arial" w:hAnsi="Arial" w:cs="Arial"/>
          <w:szCs w:val="20"/>
        </w:rPr>
        <w:t xml:space="preserve">.0, </w:t>
      </w:r>
      <w:r w:rsidR="00A46165">
        <w:rPr>
          <w:rFonts w:ascii="Arial" w:hAnsi="Arial" w:cs="Arial"/>
          <w:szCs w:val="20"/>
        </w:rPr>
        <w:t>December</w:t>
      </w:r>
      <w:r w:rsidRPr="006A242E">
        <w:rPr>
          <w:rFonts w:ascii="Arial" w:hAnsi="Arial" w:cs="Arial"/>
          <w:szCs w:val="20"/>
        </w:rPr>
        <w:t xml:space="preserve"> 2022.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p w14:paraId="4599AF44" w14:textId="77777777" w:rsidR="004C4441" w:rsidRPr="004C4441" w:rsidRDefault="004C4441" w:rsidP="004C4441">
      <w:pPr>
        <w:rPr>
          <w:lang w:eastAsia="en-US"/>
        </w:rPr>
      </w:pPr>
    </w:p>
    <w:sectPr w:rsidR="004C4441" w:rsidRPr="004C44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0F837" w14:textId="77777777" w:rsidR="00853C6F" w:rsidRDefault="00853C6F" w:rsidP="00051DF8">
      <w:r>
        <w:separator/>
      </w:r>
    </w:p>
  </w:endnote>
  <w:endnote w:type="continuationSeparator" w:id="0">
    <w:p w14:paraId="53C8C6B7" w14:textId="77777777" w:rsidR="00853C6F" w:rsidRDefault="00853C6F" w:rsidP="00051DF8">
      <w:r>
        <w:continuationSeparator/>
      </w:r>
    </w:p>
  </w:endnote>
  <w:endnote w:type="continuationNotice" w:id="1">
    <w:p w14:paraId="32E11D94" w14:textId="77777777" w:rsidR="00853C6F" w:rsidRDefault="00853C6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D473E" w14:textId="77777777" w:rsidR="00853C6F" w:rsidRDefault="00853C6F" w:rsidP="00051DF8">
      <w:r>
        <w:separator/>
      </w:r>
    </w:p>
  </w:footnote>
  <w:footnote w:type="continuationSeparator" w:id="0">
    <w:p w14:paraId="0E300661" w14:textId="77777777" w:rsidR="00853C6F" w:rsidRDefault="00853C6F" w:rsidP="00051DF8">
      <w:r>
        <w:continuationSeparator/>
      </w:r>
    </w:p>
  </w:footnote>
  <w:footnote w:type="continuationNotice" w:id="1">
    <w:p w14:paraId="13B2A227" w14:textId="77777777" w:rsidR="00853C6F" w:rsidRDefault="00853C6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9"/>
  </w:num>
  <w:num w:numId="4">
    <w:abstractNumId w:val="6"/>
  </w:num>
  <w:num w:numId="5">
    <w:abstractNumId w:val="7"/>
  </w:num>
  <w:num w:numId="6">
    <w:abstractNumId w:val="4"/>
  </w:num>
  <w:num w:numId="7">
    <w:abstractNumId w:val="2"/>
  </w:num>
  <w:num w:numId="8">
    <w:abstractNumId w:val="8"/>
  </w:num>
  <w:num w:numId="9">
    <w:abstractNumId w:val="3"/>
  </w:num>
  <w:num w:numId="10">
    <w:abstractNumId w:val="1"/>
  </w:num>
  <w:num w:numId="11">
    <w:abstractNumId w:val="12"/>
  </w:num>
  <w:num w:numId="12">
    <w:abstractNumId w:val="5"/>
  </w:num>
  <w:num w:numId="13">
    <w:abstractNumId w:val="0"/>
  </w:num>
  <w:num w:numId="14">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23C2"/>
    <w:rsid w:val="000038B6"/>
    <w:rsid w:val="00007761"/>
    <w:rsid w:val="00007CAB"/>
    <w:rsid w:val="0001163B"/>
    <w:rsid w:val="00011C8D"/>
    <w:rsid w:val="00013CDB"/>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85269"/>
    <w:rsid w:val="00090468"/>
    <w:rsid w:val="00090CD4"/>
    <w:rsid w:val="000914AC"/>
    <w:rsid w:val="00094568"/>
    <w:rsid w:val="00094C6B"/>
    <w:rsid w:val="000A0E5C"/>
    <w:rsid w:val="000A4C20"/>
    <w:rsid w:val="000A60C3"/>
    <w:rsid w:val="000B0115"/>
    <w:rsid w:val="000B02F8"/>
    <w:rsid w:val="000B0BF3"/>
    <w:rsid w:val="000B0EF0"/>
    <w:rsid w:val="000B1752"/>
    <w:rsid w:val="000B40D8"/>
    <w:rsid w:val="000B4877"/>
    <w:rsid w:val="000B6398"/>
    <w:rsid w:val="000B7BCF"/>
    <w:rsid w:val="000C18FE"/>
    <w:rsid w:val="000C2B2C"/>
    <w:rsid w:val="000C3674"/>
    <w:rsid w:val="000C3ECE"/>
    <w:rsid w:val="000C4ABE"/>
    <w:rsid w:val="000C522B"/>
    <w:rsid w:val="000C5340"/>
    <w:rsid w:val="000D2E51"/>
    <w:rsid w:val="000D3336"/>
    <w:rsid w:val="000D4B95"/>
    <w:rsid w:val="000D58AB"/>
    <w:rsid w:val="000D64F1"/>
    <w:rsid w:val="000D6E3F"/>
    <w:rsid w:val="000D7233"/>
    <w:rsid w:val="000D75DC"/>
    <w:rsid w:val="000E01FF"/>
    <w:rsid w:val="000E035E"/>
    <w:rsid w:val="000E3934"/>
    <w:rsid w:val="000E4069"/>
    <w:rsid w:val="000E5108"/>
    <w:rsid w:val="000F481F"/>
    <w:rsid w:val="000F526A"/>
    <w:rsid w:val="000F57DC"/>
    <w:rsid w:val="000F6A70"/>
    <w:rsid w:val="000F6CE7"/>
    <w:rsid w:val="000F7A11"/>
    <w:rsid w:val="00100327"/>
    <w:rsid w:val="001011C1"/>
    <w:rsid w:val="0010368C"/>
    <w:rsid w:val="00104660"/>
    <w:rsid w:val="0010781D"/>
    <w:rsid w:val="0011260E"/>
    <w:rsid w:val="00112AE8"/>
    <w:rsid w:val="00112F1A"/>
    <w:rsid w:val="00113A7E"/>
    <w:rsid w:val="0012049E"/>
    <w:rsid w:val="00123AC6"/>
    <w:rsid w:val="00124DD4"/>
    <w:rsid w:val="0012502C"/>
    <w:rsid w:val="00126400"/>
    <w:rsid w:val="00130A42"/>
    <w:rsid w:val="001311DA"/>
    <w:rsid w:val="00131BCA"/>
    <w:rsid w:val="0013373E"/>
    <w:rsid w:val="0013585C"/>
    <w:rsid w:val="00140568"/>
    <w:rsid w:val="0014230B"/>
    <w:rsid w:val="00143363"/>
    <w:rsid w:val="001436BC"/>
    <w:rsid w:val="001446F4"/>
    <w:rsid w:val="00145075"/>
    <w:rsid w:val="001500B8"/>
    <w:rsid w:val="001617E5"/>
    <w:rsid w:val="00165A0D"/>
    <w:rsid w:val="00166728"/>
    <w:rsid w:val="0016794B"/>
    <w:rsid w:val="00167996"/>
    <w:rsid w:val="0017080A"/>
    <w:rsid w:val="00171DA1"/>
    <w:rsid w:val="001741A0"/>
    <w:rsid w:val="00174291"/>
    <w:rsid w:val="00175FA0"/>
    <w:rsid w:val="00180692"/>
    <w:rsid w:val="00182627"/>
    <w:rsid w:val="00182E67"/>
    <w:rsid w:val="00183778"/>
    <w:rsid w:val="001841BF"/>
    <w:rsid w:val="001845D5"/>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18D7"/>
    <w:rsid w:val="001B0694"/>
    <w:rsid w:val="001B1BDE"/>
    <w:rsid w:val="001B1E91"/>
    <w:rsid w:val="001B1FA7"/>
    <w:rsid w:val="001B3311"/>
    <w:rsid w:val="001B349E"/>
    <w:rsid w:val="001B49C9"/>
    <w:rsid w:val="001C23F4"/>
    <w:rsid w:val="001C3543"/>
    <w:rsid w:val="001C4AC4"/>
    <w:rsid w:val="001C4CEA"/>
    <w:rsid w:val="001C4F79"/>
    <w:rsid w:val="001C5394"/>
    <w:rsid w:val="001C77C4"/>
    <w:rsid w:val="001D0C63"/>
    <w:rsid w:val="001D1DAA"/>
    <w:rsid w:val="001D2844"/>
    <w:rsid w:val="001D4DE5"/>
    <w:rsid w:val="001D6647"/>
    <w:rsid w:val="001E0676"/>
    <w:rsid w:val="001F168B"/>
    <w:rsid w:val="001F7831"/>
    <w:rsid w:val="002013CD"/>
    <w:rsid w:val="00204045"/>
    <w:rsid w:val="0020712B"/>
    <w:rsid w:val="0021231D"/>
    <w:rsid w:val="00212942"/>
    <w:rsid w:val="00214804"/>
    <w:rsid w:val="00216876"/>
    <w:rsid w:val="00216998"/>
    <w:rsid w:val="002171B2"/>
    <w:rsid w:val="00220815"/>
    <w:rsid w:val="002219AC"/>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2F43"/>
    <w:rsid w:val="002541E6"/>
    <w:rsid w:val="0025613A"/>
    <w:rsid w:val="00260EC0"/>
    <w:rsid w:val="002610D8"/>
    <w:rsid w:val="00266AF5"/>
    <w:rsid w:val="00266D49"/>
    <w:rsid w:val="002675D3"/>
    <w:rsid w:val="002709D8"/>
    <w:rsid w:val="00270A2B"/>
    <w:rsid w:val="002747EC"/>
    <w:rsid w:val="002815C0"/>
    <w:rsid w:val="00283F62"/>
    <w:rsid w:val="002840C7"/>
    <w:rsid w:val="00284E78"/>
    <w:rsid w:val="002855BF"/>
    <w:rsid w:val="00287326"/>
    <w:rsid w:val="00290336"/>
    <w:rsid w:val="00292EB4"/>
    <w:rsid w:val="00292FC9"/>
    <w:rsid w:val="002A3017"/>
    <w:rsid w:val="002A32C4"/>
    <w:rsid w:val="002A3860"/>
    <w:rsid w:val="002A47CF"/>
    <w:rsid w:val="002A541C"/>
    <w:rsid w:val="002A7486"/>
    <w:rsid w:val="002A758C"/>
    <w:rsid w:val="002A7C84"/>
    <w:rsid w:val="002B0F64"/>
    <w:rsid w:val="002B1D88"/>
    <w:rsid w:val="002B3354"/>
    <w:rsid w:val="002B35F1"/>
    <w:rsid w:val="002B3F8E"/>
    <w:rsid w:val="002B44B8"/>
    <w:rsid w:val="002C253F"/>
    <w:rsid w:val="002C260C"/>
    <w:rsid w:val="002C69AA"/>
    <w:rsid w:val="002D093F"/>
    <w:rsid w:val="002D2C29"/>
    <w:rsid w:val="002D2CA2"/>
    <w:rsid w:val="002D657A"/>
    <w:rsid w:val="002D6F87"/>
    <w:rsid w:val="002E246F"/>
    <w:rsid w:val="002E26C0"/>
    <w:rsid w:val="002E79BB"/>
    <w:rsid w:val="002F0D22"/>
    <w:rsid w:val="002F12A5"/>
    <w:rsid w:val="002F244D"/>
    <w:rsid w:val="002F3DF3"/>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401A"/>
    <w:rsid w:val="00335A5E"/>
    <w:rsid w:val="00337C3B"/>
    <w:rsid w:val="00343806"/>
    <w:rsid w:val="003463C4"/>
    <w:rsid w:val="00347B20"/>
    <w:rsid w:val="00350D7C"/>
    <w:rsid w:val="00351CAD"/>
    <w:rsid w:val="00353629"/>
    <w:rsid w:val="0035462D"/>
    <w:rsid w:val="00354B33"/>
    <w:rsid w:val="0035765F"/>
    <w:rsid w:val="00363968"/>
    <w:rsid w:val="0036459E"/>
    <w:rsid w:val="00364B41"/>
    <w:rsid w:val="003667FF"/>
    <w:rsid w:val="003676CB"/>
    <w:rsid w:val="00370943"/>
    <w:rsid w:val="003724CA"/>
    <w:rsid w:val="003726B5"/>
    <w:rsid w:val="00374847"/>
    <w:rsid w:val="00376209"/>
    <w:rsid w:val="00376BDE"/>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97A41"/>
    <w:rsid w:val="003A133F"/>
    <w:rsid w:val="003A229C"/>
    <w:rsid w:val="003A3DB5"/>
    <w:rsid w:val="003A41EF"/>
    <w:rsid w:val="003A527F"/>
    <w:rsid w:val="003A565C"/>
    <w:rsid w:val="003B2EAB"/>
    <w:rsid w:val="003B40AD"/>
    <w:rsid w:val="003B6290"/>
    <w:rsid w:val="003B6C01"/>
    <w:rsid w:val="003B73F6"/>
    <w:rsid w:val="003B79E3"/>
    <w:rsid w:val="003C1A2A"/>
    <w:rsid w:val="003C237F"/>
    <w:rsid w:val="003C291C"/>
    <w:rsid w:val="003C311A"/>
    <w:rsid w:val="003C4E37"/>
    <w:rsid w:val="003C5533"/>
    <w:rsid w:val="003C5DF8"/>
    <w:rsid w:val="003D127F"/>
    <w:rsid w:val="003D3349"/>
    <w:rsid w:val="003D3519"/>
    <w:rsid w:val="003D4028"/>
    <w:rsid w:val="003D4B16"/>
    <w:rsid w:val="003D7AEF"/>
    <w:rsid w:val="003E01A2"/>
    <w:rsid w:val="003E136B"/>
    <w:rsid w:val="003E16BE"/>
    <w:rsid w:val="003E17A4"/>
    <w:rsid w:val="003E676B"/>
    <w:rsid w:val="003F11FC"/>
    <w:rsid w:val="003F24B6"/>
    <w:rsid w:val="003F2920"/>
    <w:rsid w:val="003F3214"/>
    <w:rsid w:val="003F4E28"/>
    <w:rsid w:val="003F7CC9"/>
    <w:rsid w:val="004006E8"/>
    <w:rsid w:val="00401855"/>
    <w:rsid w:val="0040228D"/>
    <w:rsid w:val="0040702D"/>
    <w:rsid w:val="00413F2F"/>
    <w:rsid w:val="00414017"/>
    <w:rsid w:val="004174EF"/>
    <w:rsid w:val="0042280C"/>
    <w:rsid w:val="00427D3B"/>
    <w:rsid w:val="00431669"/>
    <w:rsid w:val="004322B3"/>
    <w:rsid w:val="00432BC9"/>
    <w:rsid w:val="00432BE2"/>
    <w:rsid w:val="00432F4A"/>
    <w:rsid w:val="00441257"/>
    <w:rsid w:val="00441FD9"/>
    <w:rsid w:val="004433CF"/>
    <w:rsid w:val="0044406B"/>
    <w:rsid w:val="0044738E"/>
    <w:rsid w:val="00451660"/>
    <w:rsid w:val="00452280"/>
    <w:rsid w:val="00460A99"/>
    <w:rsid w:val="00461101"/>
    <w:rsid w:val="00463D4C"/>
    <w:rsid w:val="00465587"/>
    <w:rsid w:val="004657C7"/>
    <w:rsid w:val="00465C07"/>
    <w:rsid w:val="00466E1F"/>
    <w:rsid w:val="0046720C"/>
    <w:rsid w:val="0047086C"/>
    <w:rsid w:val="00477252"/>
    <w:rsid w:val="00477455"/>
    <w:rsid w:val="004779FB"/>
    <w:rsid w:val="00487060"/>
    <w:rsid w:val="004901A6"/>
    <w:rsid w:val="00490325"/>
    <w:rsid w:val="00490594"/>
    <w:rsid w:val="00490C92"/>
    <w:rsid w:val="00491FF5"/>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DCD"/>
    <w:rsid w:val="004C4441"/>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2CE8"/>
    <w:rsid w:val="005134A6"/>
    <w:rsid w:val="005154AF"/>
    <w:rsid w:val="00516A0D"/>
    <w:rsid w:val="005214BC"/>
    <w:rsid w:val="00524A37"/>
    <w:rsid w:val="00527B15"/>
    <w:rsid w:val="00527C31"/>
    <w:rsid w:val="00527F2A"/>
    <w:rsid w:val="00531FAA"/>
    <w:rsid w:val="00534DA0"/>
    <w:rsid w:val="00535EC5"/>
    <w:rsid w:val="00536A0E"/>
    <w:rsid w:val="00537568"/>
    <w:rsid w:val="00541D5B"/>
    <w:rsid w:val="00542000"/>
    <w:rsid w:val="00542C9D"/>
    <w:rsid w:val="00543E6C"/>
    <w:rsid w:val="0054761B"/>
    <w:rsid w:val="00547A10"/>
    <w:rsid w:val="00547C85"/>
    <w:rsid w:val="00551763"/>
    <w:rsid w:val="005525D5"/>
    <w:rsid w:val="0055422F"/>
    <w:rsid w:val="005545EE"/>
    <w:rsid w:val="00557338"/>
    <w:rsid w:val="005625DD"/>
    <w:rsid w:val="005642A1"/>
    <w:rsid w:val="00565087"/>
    <w:rsid w:val="0056573F"/>
    <w:rsid w:val="0056656C"/>
    <w:rsid w:val="00571279"/>
    <w:rsid w:val="00571A77"/>
    <w:rsid w:val="00572564"/>
    <w:rsid w:val="00572895"/>
    <w:rsid w:val="005739BD"/>
    <w:rsid w:val="005739CE"/>
    <w:rsid w:val="00573DDC"/>
    <w:rsid w:val="00575070"/>
    <w:rsid w:val="005752D5"/>
    <w:rsid w:val="0057598B"/>
    <w:rsid w:val="0058077E"/>
    <w:rsid w:val="00583007"/>
    <w:rsid w:val="00584044"/>
    <w:rsid w:val="0058460B"/>
    <w:rsid w:val="00590344"/>
    <w:rsid w:val="00591E74"/>
    <w:rsid w:val="0059328F"/>
    <w:rsid w:val="00594B6F"/>
    <w:rsid w:val="00595AAB"/>
    <w:rsid w:val="00596097"/>
    <w:rsid w:val="00596B5D"/>
    <w:rsid w:val="005A4665"/>
    <w:rsid w:val="005A49C6"/>
    <w:rsid w:val="005A4D6D"/>
    <w:rsid w:val="005A68D5"/>
    <w:rsid w:val="005A6CA2"/>
    <w:rsid w:val="005B457B"/>
    <w:rsid w:val="005B598B"/>
    <w:rsid w:val="005B6F3D"/>
    <w:rsid w:val="005C007C"/>
    <w:rsid w:val="005C0359"/>
    <w:rsid w:val="005C1A18"/>
    <w:rsid w:val="005C2F10"/>
    <w:rsid w:val="005C4665"/>
    <w:rsid w:val="005C4726"/>
    <w:rsid w:val="005C64F2"/>
    <w:rsid w:val="005C76A8"/>
    <w:rsid w:val="005C78A8"/>
    <w:rsid w:val="005D1091"/>
    <w:rsid w:val="005D2171"/>
    <w:rsid w:val="005D2ED5"/>
    <w:rsid w:val="005D4207"/>
    <w:rsid w:val="005D6E49"/>
    <w:rsid w:val="005D725F"/>
    <w:rsid w:val="005E28FB"/>
    <w:rsid w:val="005F0D6D"/>
    <w:rsid w:val="005F1667"/>
    <w:rsid w:val="005F2403"/>
    <w:rsid w:val="0060107D"/>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60D7"/>
    <w:rsid w:val="00622FDA"/>
    <w:rsid w:val="00624813"/>
    <w:rsid w:val="00624C07"/>
    <w:rsid w:val="0062582C"/>
    <w:rsid w:val="00625B0A"/>
    <w:rsid w:val="00632396"/>
    <w:rsid w:val="006326D4"/>
    <w:rsid w:val="00635845"/>
    <w:rsid w:val="00640307"/>
    <w:rsid w:val="00646D99"/>
    <w:rsid w:val="00646E0A"/>
    <w:rsid w:val="006479C4"/>
    <w:rsid w:val="006504D6"/>
    <w:rsid w:val="00650567"/>
    <w:rsid w:val="006510E9"/>
    <w:rsid w:val="00652B9E"/>
    <w:rsid w:val="00653358"/>
    <w:rsid w:val="0065415B"/>
    <w:rsid w:val="006541A1"/>
    <w:rsid w:val="00654596"/>
    <w:rsid w:val="00655298"/>
    <w:rsid w:val="00655E81"/>
    <w:rsid w:val="00656910"/>
    <w:rsid w:val="00656E05"/>
    <w:rsid w:val="006574C0"/>
    <w:rsid w:val="00657CA6"/>
    <w:rsid w:val="0066096B"/>
    <w:rsid w:val="006662B7"/>
    <w:rsid w:val="00670C14"/>
    <w:rsid w:val="00672522"/>
    <w:rsid w:val="00674D79"/>
    <w:rsid w:val="0067758B"/>
    <w:rsid w:val="0067783E"/>
    <w:rsid w:val="00677F5B"/>
    <w:rsid w:val="00682BF2"/>
    <w:rsid w:val="006854C3"/>
    <w:rsid w:val="00690ED2"/>
    <w:rsid w:val="0069335C"/>
    <w:rsid w:val="00693DF0"/>
    <w:rsid w:val="00694F59"/>
    <w:rsid w:val="00696821"/>
    <w:rsid w:val="006A19A8"/>
    <w:rsid w:val="006A1A2B"/>
    <w:rsid w:val="006A242E"/>
    <w:rsid w:val="006A2F15"/>
    <w:rsid w:val="006A416F"/>
    <w:rsid w:val="006A4A4B"/>
    <w:rsid w:val="006B29AE"/>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0876"/>
    <w:rsid w:val="006E1057"/>
    <w:rsid w:val="006E1417"/>
    <w:rsid w:val="006E19AF"/>
    <w:rsid w:val="006E4AE6"/>
    <w:rsid w:val="006F69EC"/>
    <w:rsid w:val="006F6A2C"/>
    <w:rsid w:val="00701323"/>
    <w:rsid w:val="00705BC0"/>
    <w:rsid w:val="007069DC"/>
    <w:rsid w:val="00706CB0"/>
    <w:rsid w:val="00710201"/>
    <w:rsid w:val="007102CD"/>
    <w:rsid w:val="00710D4C"/>
    <w:rsid w:val="0071194B"/>
    <w:rsid w:val="007129D3"/>
    <w:rsid w:val="00713E60"/>
    <w:rsid w:val="0072073A"/>
    <w:rsid w:val="00721D97"/>
    <w:rsid w:val="00723B0B"/>
    <w:rsid w:val="00724F42"/>
    <w:rsid w:val="00725C33"/>
    <w:rsid w:val="0073133A"/>
    <w:rsid w:val="00732B74"/>
    <w:rsid w:val="007342B5"/>
    <w:rsid w:val="0073449A"/>
    <w:rsid w:val="00734A5B"/>
    <w:rsid w:val="0073620F"/>
    <w:rsid w:val="00737A64"/>
    <w:rsid w:val="00737B6B"/>
    <w:rsid w:val="00740C0A"/>
    <w:rsid w:val="00742288"/>
    <w:rsid w:val="00744E76"/>
    <w:rsid w:val="00745AC8"/>
    <w:rsid w:val="007469FD"/>
    <w:rsid w:val="007522E2"/>
    <w:rsid w:val="0075287B"/>
    <w:rsid w:val="00753B28"/>
    <w:rsid w:val="00754EB6"/>
    <w:rsid w:val="00756E85"/>
    <w:rsid w:val="00757889"/>
    <w:rsid w:val="00757D40"/>
    <w:rsid w:val="00760805"/>
    <w:rsid w:val="00761926"/>
    <w:rsid w:val="0076307D"/>
    <w:rsid w:val="0076607C"/>
    <w:rsid w:val="007662B5"/>
    <w:rsid w:val="00767443"/>
    <w:rsid w:val="0077466B"/>
    <w:rsid w:val="00774940"/>
    <w:rsid w:val="0077751F"/>
    <w:rsid w:val="007778A0"/>
    <w:rsid w:val="00781472"/>
    <w:rsid w:val="00781F0F"/>
    <w:rsid w:val="00782664"/>
    <w:rsid w:val="0078335E"/>
    <w:rsid w:val="007844C8"/>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3DFE"/>
    <w:rsid w:val="007A7099"/>
    <w:rsid w:val="007B09F5"/>
    <w:rsid w:val="007B18D8"/>
    <w:rsid w:val="007B2202"/>
    <w:rsid w:val="007B2A65"/>
    <w:rsid w:val="007B3C9A"/>
    <w:rsid w:val="007B746F"/>
    <w:rsid w:val="007C095F"/>
    <w:rsid w:val="007C1659"/>
    <w:rsid w:val="007C17D5"/>
    <w:rsid w:val="007C1A44"/>
    <w:rsid w:val="007C25AC"/>
    <w:rsid w:val="007C2DD0"/>
    <w:rsid w:val="007C563E"/>
    <w:rsid w:val="007C7B54"/>
    <w:rsid w:val="007C7BB8"/>
    <w:rsid w:val="007D06E6"/>
    <w:rsid w:val="007D1A7F"/>
    <w:rsid w:val="007D2689"/>
    <w:rsid w:val="007D2A9D"/>
    <w:rsid w:val="007D4F8A"/>
    <w:rsid w:val="007D4FB2"/>
    <w:rsid w:val="007E1392"/>
    <w:rsid w:val="007E2EF9"/>
    <w:rsid w:val="007F03B5"/>
    <w:rsid w:val="007F09F2"/>
    <w:rsid w:val="007F1832"/>
    <w:rsid w:val="007F2D37"/>
    <w:rsid w:val="007F2E08"/>
    <w:rsid w:val="007F7EC4"/>
    <w:rsid w:val="00800199"/>
    <w:rsid w:val="00800B57"/>
    <w:rsid w:val="008028A4"/>
    <w:rsid w:val="008043F1"/>
    <w:rsid w:val="008056ED"/>
    <w:rsid w:val="00807784"/>
    <w:rsid w:val="00807C64"/>
    <w:rsid w:val="00807E15"/>
    <w:rsid w:val="0081087E"/>
    <w:rsid w:val="00811105"/>
    <w:rsid w:val="00811D9D"/>
    <w:rsid w:val="00813245"/>
    <w:rsid w:val="00814381"/>
    <w:rsid w:val="00814BE5"/>
    <w:rsid w:val="00815AA2"/>
    <w:rsid w:val="00820098"/>
    <w:rsid w:val="00822300"/>
    <w:rsid w:val="00827D94"/>
    <w:rsid w:val="00830B22"/>
    <w:rsid w:val="00830E1C"/>
    <w:rsid w:val="00832DF3"/>
    <w:rsid w:val="008331ED"/>
    <w:rsid w:val="00833379"/>
    <w:rsid w:val="0083484D"/>
    <w:rsid w:val="008350FE"/>
    <w:rsid w:val="008378CB"/>
    <w:rsid w:val="0084067A"/>
    <w:rsid w:val="00840DE0"/>
    <w:rsid w:val="00842FBC"/>
    <w:rsid w:val="00844CDD"/>
    <w:rsid w:val="00847C73"/>
    <w:rsid w:val="00850C3E"/>
    <w:rsid w:val="00851443"/>
    <w:rsid w:val="008515D4"/>
    <w:rsid w:val="00853C6F"/>
    <w:rsid w:val="008554CE"/>
    <w:rsid w:val="00856568"/>
    <w:rsid w:val="00860623"/>
    <w:rsid w:val="008607A8"/>
    <w:rsid w:val="00861551"/>
    <w:rsid w:val="00861FEE"/>
    <w:rsid w:val="00862027"/>
    <w:rsid w:val="0086354A"/>
    <w:rsid w:val="00865EDE"/>
    <w:rsid w:val="00866A0C"/>
    <w:rsid w:val="008732D6"/>
    <w:rsid w:val="00875EB1"/>
    <w:rsid w:val="008768CA"/>
    <w:rsid w:val="00876BA3"/>
    <w:rsid w:val="00877EF9"/>
    <w:rsid w:val="00880559"/>
    <w:rsid w:val="008818E2"/>
    <w:rsid w:val="00882533"/>
    <w:rsid w:val="00882A9C"/>
    <w:rsid w:val="008849F5"/>
    <w:rsid w:val="00890D75"/>
    <w:rsid w:val="00892166"/>
    <w:rsid w:val="00892D9D"/>
    <w:rsid w:val="00895A0B"/>
    <w:rsid w:val="00895FC5"/>
    <w:rsid w:val="00896CB6"/>
    <w:rsid w:val="008A092A"/>
    <w:rsid w:val="008A2511"/>
    <w:rsid w:val="008A4106"/>
    <w:rsid w:val="008A5110"/>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6BF"/>
    <w:rsid w:val="008E4AF8"/>
    <w:rsid w:val="008F396F"/>
    <w:rsid w:val="008F3DCD"/>
    <w:rsid w:val="008F590C"/>
    <w:rsid w:val="0090129C"/>
    <w:rsid w:val="00901D5C"/>
    <w:rsid w:val="0090271F"/>
    <w:rsid w:val="009027DA"/>
    <w:rsid w:val="00902DB9"/>
    <w:rsid w:val="00903709"/>
    <w:rsid w:val="0090466A"/>
    <w:rsid w:val="00907FE0"/>
    <w:rsid w:val="0091035F"/>
    <w:rsid w:val="0091363C"/>
    <w:rsid w:val="009139F6"/>
    <w:rsid w:val="00921E6D"/>
    <w:rsid w:val="0092209D"/>
    <w:rsid w:val="00923655"/>
    <w:rsid w:val="0092601D"/>
    <w:rsid w:val="0092610E"/>
    <w:rsid w:val="009322D7"/>
    <w:rsid w:val="00936071"/>
    <w:rsid w:val="00937079"/>
    <w:rsid w:val="009376AF"/>
    <w:rsid w:val="009376CD"/>
    <w:rsid w:val="00940212"/>
    <w:rsid w:val="009428FC"/>
    <w:rsid w:val="00942EC2"/>
    <w:rsid w:val="00944EC6"/>
    <w:rsid w:val="009504CA"/>
    <w:rsid w:val="009505D8"/>
    <w:rsid w:val="009508D2"/>
    <w:rsid w:val="00950B99"/>
    <w:rsid w:val="009519DD"/>
    <w:rsid w:val="00952941"/>
    <w:rsid w:val="0095343C"/>
    <w:rsid w:val="00955E64"/>
    <w:rsid w:val="00955FB6"/>
    <w:rsid w:val="0095778B"/>
    <w:rsid w:val="00961B32"/>
    <w:rsid w:val="00962455"/>
    <w:rsid w:val="00962509"/>
    <w:rsid w:val="00965B50"/>
    <w:rsid w:val="00965E6D"/>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B60"/>
    <w:rsid w:val="0099153D"/>
    <w:rsid w:val="009928A9"/>
    <w:rsid w:val="009932BF"/>
    <w:rsid w:val="00995D8C"/>
    <w:rsid w:val="00997F2F"/>
    <w:rsid w:val="00997FAD"/>
    <w:rsid w:val="009A07BF"/>
    <w:rsid w:val="009A0AF3"/>
    <w:rsid w:val="009A2EEE"/>
    <w:rsid w:val="009A4931"/>
    <w:rsid w:val="009A5858"/>
    <w:rsid w:val="009A642A"/>
    <w:rsid w:val="009B07CD"/>
    <w:rsid w:val="009B13FA"/>
    <w:rsid w:val="009B26F6"/>
    <w:rsid w:val="009B5B82"/>
    <w:rsid w:val="009B647D"/>
    <w:rsid w:val="009B7B06"/>
    <w:rsid w:val="009C19E9"/>
    <w:rsid w:val="009D5A5D"/>
    <w:rsid w:val="009D7467"/>
    <w:rsid w:val="009D74A6"/>
    <w:rsid w:val="009E0B98"/>
    <w:rsid w:val="009E0E87"/>
    <w:rsid w:val="009E2DC5"/>
    <w:rsid w:val="009E55AC"/>
    <w:rsid w:val="009E7AFB"/>
    <w:rsid w:val="009E7EC4"/>
    <w:rsid w:val="009F2CB9"/>
    <w:rsid w:val="009F3043"/>
    <w:rsid w:val="009F445F"/>
    <w:rsid w:val="00A00170"/>
    <w:rsid w:val="00A0066E"/>
    <w:rsid w:val="00A0106F"/>
    <w:rsid w:val="00A027CA"/>
    <w:rsid w:val="00A03496"/>
    <w:rsid w:val="00A069D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52B0"/>
    <w:rsid w:val="00A409FF"/>
    <w:rsid w:val="00A41829"/>
    <w:rsid w:val="00A430EC"/>
    <w:rsid w:val="00A4371D"/>
    <w:rsid w:val="00A44335"/>
    <w:rsid w:val="00A448B3"/>
    <w:rsid w:val="00A46165"/>
    <w:rsid w:val="00A4645A"/>
    <w:rsid w:val="00A466D4"/>
    <w:rsid w:val="00A47F02"/>
    <w:rsid w:val="00A53724"/>
    <w:rsid w:val="00A54B2B"/>
    <w:rsid w:val="00A60806"/>
    <w:rsid w:val="00A64AFF"/>
    <w:rsid w:val="00A657D6"/>
    <w:rsid w:val="00A664C3"/>
    <w:rsid w:val="00A72629"/>
    <w:rsid w:val="00A7298F"/>
    <w:rsid w:val="00A745A3"/>
    <w:rsid w:val="00A75A4F"/>
    <w:rsid w:val="00A82346"/>
    <w:rsid w:val="00A85727"/>
    <w:rsid w:val="00A860CF"/>
    <w:rsid w:val="00A90727"/>
    <w:rsid w:val="00A91596"/>
    <w:rsid w:val="00A9604A"/>
    <w:rsid w:val="00A9671C"/>
    <w:rsid w:val="00AA1553"/>
    <w:rsid w:val="00AA3C87"/>
    <w:rsid w:val="00AA4F5A"/>
    <w:rsid w:val="00AA5A02"/>
    <w:rsid w:val="00AA610D"/>
    <w:rsid w:val="00AA6D24"/>
    <w:rsid w:val="00AB20DF"/>
    <w:rsid w:val="00AB2C03"/>
    <w:rsid w:val="00AB3DDD"/>
    <w:rsid w:val="00AB4454"/>
    <w:rsid w:val="00AC507F"/>
    <w:rsid w:val="00AC6887"/>
    <w:rsid w:val="00AD3082"/>
    <w:rsid w:val="00AE5D2D"/>
    <w:rsid w:val="00AF1733"/>
    <w:rsid w:val="00AF1776"/>
    <w:rsid w:val="00AF371E"/>
    <w:rsid w:val="00AF649F"/>
    <w:rsid w:val="00AF7C5F"/>
    <w:rsid w:val="00B01690"/>
    <w:rsid w:val="00B0385E"/>
    <w:rsid w:val="00B04A76"/>
    <w:rsid w:val="00B05380"/>
    <w:rsid w:val="00B05962"/>
    <w:rsid w:val="00B11EAC"/>
    <w:rsid w:val="00B12C88"/>
    <w:rsid w:val="00B13A48"/>
    <w:rsid w:val="00B14B63"/>
    <w:rsid w:val="00B15449"/>
    <w:rsid w:val="00B157CB"/>
    <w:rsid w:val="00B15B76"/>
    <w:rsid w:val="00B16C2F"/>
    <w:rsid w:val="00B176C9"/>
    <w:rsid w:val="00B2602A"/>
    <w:rsid w:val="00B261CD"/>
    <w:rsid w:val="00B27303"/>
    <w:rsid w:val="00B27CAC"/>
    <w:rsid w:val="00B30F22"/>
    <w:rsid w:val="00B31F1F"/>
    <w:rsid w:val="00B34577"/>
    <w:rsid w:val="00B3761D"/>
    <w:rsid w:val="00B413F2"/>
    <w:rsid w:val="00B422C6"/>
    <w:rsid w:val="00B423D7"/>
    <w:rsid w:val="00B4636F"/>
    <w:rsid w:val="00B46E85"/>
    <w:rsid w:val="00B47C49"/>
    <w:rsid w:val="00B47FD1"/>
    <w:rsid w:val="00B50369"/>
    <w:rsid w:val="00B51007"/>
    <w:rsid w:val="00B516BB"/>
    <w:rsid w:val="00B53DBA"/>
    <w:rsid w:val="00B54E39"/>
    <w:rsid w:val="00B55159"/>
    <w:rsid w:val="00B576CD"/>
    <w:rsid w:val="00B606E6"/>
    <w:rsid w:val="00B657DE"/>
    <w:rsid w:val="00B65AA8"/>
    <w:rsid w:val="00B6672E"/>
    <w:rsid w:val="00B66E42"/>
    <w:rsid w:val="00B70ACB"/>
    <w:rsid w:val="00B726D8"/>
    <w:rsid w:val="00B73674"/>
    <w:rsid w:val="00B7538C"/>
    <w:rsid w:val="00B76953"/>
    <w:rsid w:val="00B8075F"/>
    <w:rsid w:val="00B84B49"/>
    <w:rsid w:val="00B84DB2"/>
    <w:rsid w:val="00B873FD"/>
    <w:rsid w:val="00B90662"/>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C61DC"/>
    <w:rsid w:val="00BD0232"/>
    <w:rsid w:val="00BD03E5"/>
    <w:rsid w:val="00BD1057"/>
    <w:rsid w:val="00BD2CE9"/>
    <w:rsid w:val="00BD5D0A"/>
    <w:rsid w:val="00BE034C"/>
    <w:rsid w:val="00BE07D3"/>
    <w:rsid w:val="00BE2A19"/>
    <w:rsid w:val="00BE63B4"/>
    <w:rsid w:val="00BF14F3"/>
    <w:rsid w:val="00BF3CBC"/>
    <w:rsid w:val="00BF4333"/>
    <w:rsid w:val="00BF4969"/>
    <w:rsid w:val="00BF76C3"/>
    <w:rsid w:val="00C00351"/>
    <w:rsid w:val="00C00512"/>
    <w:rsid w:val="00C04A27"/>
    <w:rsid w:val="00C04D24"/>
    <w:rsid w:val="00C060FE"/>
    <w:rsid w:val="00C07052"/>
    <w:rsid w:val="00C11561"/>
    <w:rsid w:val="00C12B51"/>
    <w:rsid w:val="00C12D51"/>
    <w:rsid w:val="00C1493D"/>
    <w:rsid w:val="00C151D4"/>
    <w:rsid w:val="00C15F03"/>
    <w:rsid w:val="00C1670C"/>
    <w:rsid w:val="00C169CD"/>
    <w:rsid w:val="00C21AA8"/>
    <w:rsid w:val="00C23F90"/>
    <w:rsid w:val="00C243E1"/>
    <w:rsid w:val="00C24650"/>
    <w:rsid w:val="00C25465"/>
    <w:rsid w:val="00C30859"/>
    <w:rsid w:val="00C31B5A"/>
    <w:rsid w:val="00C3307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0E5"/>
    <w:rsid w:val="00C6553E"/>
    <w:rsid w:val="00C66523"/>
    <w:rsid w:val="00C66D96"/>
    <w:rsid w:val="00C70DC4"/>
    <w:rsid w:val="00C760D4"/>
    <w:rsid w:val="00C76A1A"/>
    <w:rsid w:val="00C76B6B"/>
    <w:rsid w:val="00C779A7"/>
    <w:rsid w:val="00C81DF7"/>
    <w:rsid w:val="00C83895"/>
    <w:rsid w:val="00C83A13"/>
    <w:rsid w:val="00C844F8"/>
    <w:rsid w:val="00C85109"/>
    <w:rsid w:val="00C86F10"/>
    <w:rsid w:val="00C9068C"/>
    <w:rsid w:val="00C91F36"/>
    <w:rsid w:val="00C92967"/>
    <w:rsid w:val="00C94794"/>
    <w:rsid w:val="00C963DC"/>
    <w:rsid w:val="00CA0FF2"/>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FE"/>
    <w:rsid w:val="00CD736F"/>
    <w:rsid w:val="00CD7B63"/>
    <w:rsid w:val="00CE08D1"/>
    <w:rsid w:val="00CE1B38"/>
    <w:rsid w:val="00CE31BB"/>
    <w:rsid w:val="00CE7B23"/>
    <w:rsid w:val="00CF12B2"/>
    <w:rsid w:val="00CF18CF"/>
    <w:rsid w:val="00CF1E1A"/>
    <w:rsid w:val="00CF2228"/>
    <w:rsid w:val="00CF2423"/>
    <w:rsid w:val="00CF4D95"/>
    <w:rsid w:val="00CF73D9"/>
    <w:rsid w:val="00CF7D2F"/>
    <w:rsid w:val="00D011CA"/>
    <w:rsid w:val="00D020FC"/>
    <w:rsid w:val="00D06125"/>
    <w:rsid w:val="00D06188"/>
    <w:rsid w:val="00D12DDB"/>
    <w:rsid w:val="00D1769D"/>
    <w:rsid w:val="00D24C0D"/>
    <w:rsid w:val="00D30C9E"/>
    <w:rsid w:val="00D33400"/>
    <w:rsid w:val="00D33BE3"/>
    <w:rsid w:val="00D3498F"/>
    <w:rsid w:val="00D34E2B"/>
    <w:rsid w:val="00D35DEB"/>
    <w:rsid w:val="00D36C63"/>
    <w:rsid w:val="00D3792D"/>
    <w:rsid w:val="00D43014"/>
    <w:rsid w:val="00D43FB4"/>
    <w:rsid w:val="00D44D37"/>
    <w:rsid w:val="00D47CAD"/>
    <w:rsid w:val="00D507E3"/>
    <w:rsid w:val="00D51036"/>
    <w:rsid w:val="00D510DF"/>
    <w:rsid w:val="00D51BE4"/>
    <w:rsid w:val="00D52FC5"/>
    <w:rsid w:val="00D53417"/>
    <w:rsid w:val="00D53987"/>
    <w:rsid w:val="00D55E47"/>
    <w:rsid w:val="00D576AD"/>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C97"/>
    <w:rsid w:val="00DB0DB8"/>
    <w:rsid w:val="00DB159F"/>
    <w:rsid w:val="00DB1818"/>
    <w:rsid w:val="00DB1F9F"/>
    <w:rsid w:val="00DB3918"/>
    <w:rsid w:val="00DB5ED2"/>
    <w:rsid w:val="00DB74A8"/>
    <w:rsid w:val="00DC309B"/>
    <w:rsid w:val="00DC3ED9"/>
    <w:rsid w:val="00DC44E4"/>
    <w:rsid w:val="00DC4DA2"/>
    <w:rsid w:val="00DC5261"/>
    <w:rsid w:val="00DC6A61"/>
    <w:rsid w:val="00DC75FA"/>
    <w:rsid w:val="00DD3480"/>
    <w:rsid w:val="00DD5188"/>
    <w:rsid w:val="00DD64BE"/>
    <w:rsid w:val="00DE001F"/>
    <w:rsid w:val="00DE03D3"/>
    <w:rsid w:val="00DE0B51"/>
    <w:rsid w:val="00DE22A8"/>
    <w:rsid w:val="00DE25D2"/>
    <w:rsid w:val="00DE39BF"/>
    <w:rsid w:val="00DE491C"/>
    <w:rsid w:val="00DE4D2E"/>
    <w:rsid w:val="00DF218F"/>
    <w:rsid w:val="00DF4645"/>
    <w:rsid w:val="00DF6FFA"/>
    <w:rsid w:val="00DF7834"/>
    <w:rsid w:val="00DF7FB9"/>
    <w:rsid w:val="00E00D16"/>
    <w:rsid w:val="00E02228"/>
    <w:rsid w:val="00E0267E"/>
    <w:rsid w:val="00E053D4"/>
    <w:rsid w:val="00E107C1"/>
    <w:rsid w:val="00E1255A"/>
    <w:rsid w:val="00E131B9"/>
    <w:rsid w:val="00E147E9"/>
    <w:rsid w:val="00E14C25"/>
    <w:rsid w:val="00E1589E"/>
    <w:rsid w:val="00E15BD7"/>
    <w:rsid w:val="00E16BF5"/>
    <w:rsid w:val="00E223EE"/>
    <w:rsid w:val="00E24C00"/>
    <w:rsid w:val="00E262F2"/>
    <w:rsid w:val="00E347A7"/>
    <w:rsid w:val="00E364FC"/>
    <w:rsid w:val="00E37465"/>
    <w:rsid w:val="00E37E4F"/>
    <w:rsid w:val="00E4160B"/>
    <w:rsid w:val="00E41B53"/>
    <w:rsid w:val="00E41C0F"/>
    <w:rsid w:val="00E45739"/>
    <w:rsid w:val="00E46C08"/>
    <w:rsid w:val="00E471CF"/>
    <w:rsid w:val="00E47979"/>
    <w:rsid w:val="00E5158F"/>
    <w:rsid w:val="00E53ED5"/>
    <w:rsid w:val="00E54A76"/>
    <w:rsid w:val="00E55148"/>
    <w:rsid w:val="00E609A3"/>
    <w:rsid w:val="00E62835"/>
    <w:rsid w:val="00E62BC9"/>
    <w:rsid w:val="00E65A87"/>
    <w:rsid w:val="00E66ABA"/>
    <w:rsid w:val="00E67116"/>
    <w:rsid w:val="00E7096B"/>
    <w:rsid w:val="00E73F5C"/>
    <w:rsid w:val="00E74E5E"/>
    <w:rsid w:val="00E76044"/>
    <w:rsid w:val="00E766EC"/>
    <w:rsid w:val="00E76AF4"/>
    <w:rsid w:val="00E77645"/>
    <w:rsid w:val="00E833D1"/>
    <w:rsid w:val="00E83697"/>
    <w:rsid w:val="00E859B6"/>
    <w:rsid w:val="00E8654C"/>
    <w:rsid w:val="00E86809"/>
    <w:rsid w:val="00E86D6D"/>
    <w:rsid w:val="00E9509D"/>
    <w:rsid w:val="00E96CD0"/>
    <w:rsid w:val="00E96F95"/>
    <w:rsid w:val="00EA12F9"/>
    <w:rsid w:val="00EA3E27"/>
    <w:rsid w:val="00EA5A15"/>
    <w:rsid w:val="00EA63B0"/>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1E3"/>
    <w:rsid w:val="00ED0457"/>
    <w:rsid w:val="00ED112E"/>
    <w:rsid w:val="00ED15CB"/>
    <w:rsid w:val="00ED1BAA"/>
    <w:rsid w:val="00ED24E4"/>
    <w:rsid w:val="00ED2547"/>
    <w:rsid w:val="00ED40AC"/>
    <w:rsid w:val="00ED6022"/>
    <w:rsid w:val="00EE00AC"/>
    <w:rsid w:val="00EE5AAD"/>
    <w:rsid w:val="00EE5F79"/>
    <w:rsid w:val="00EE671D"/>
    <w:rsid w:val="00EF0C39"/>
    <w:rsid w:val="00EF0DB9"/>
    <w:rsid w:val="00EF612C"/>
    <w:rsid w:val="00EF721C"/>
    <w:rsid w:val="00F00A10"/>
    <w:rsid w:val="00F0168F"/>
    <w:rsid w:val="00F01C6C"/>
    <w:rsid w:val="00F01C7D"/>
    <w:rsid w:val="00F025A2"/>
    <w:rsid w:val="00F036E9"/>
    <w:rsid w:val="00F043D1"/>
    <w:rsid w:val="00F06D51"/>
    <w:rsid w:val="00F07388"/>
    <w:rsid w:val="00F07939"/>
    <w:rsid w:val="00F1232B"/>
    <w:rsid w:val="00F12DE6"/>
    <w:rsid w:val="00F141DF"/>
    <w:rsid w:val="00F177BD"/>
    <w:rsid w:val="00F2026E"/>
    <w:rsid w:val="00F20AA3"/>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6567E"/>
    <w:rsid w:val="00F701EF"/>
    <w:rsid w:val="00F71B89"/>
    <w:rsid w:val="00F72021"/>
    <w:rsid w:val="00F7353C"/>
    <w:rsid w:val="00F758D2"/>
    <w:rsid w:val="00F76F8F"/>
    <w:rsid w:val="00F77B35"/>
    <w:rsid w:val="00F77CC7"/>
    <w:rsid w:val="00F77EE4"/>
    <w:rsid w:val="00F80A2B"/>
    <w:rsid w:val="00F8332A"/>
    <w:rsid w:val="00F83C4F"/>
    <w:rsid w:val="00F84D86"/>
    <w:rsid w:val="00F941DF"/>
    <w:rsid w:val="00F975E4"/>
    <w:rsid w:val="00FA1266"/>
    <w:rsid w:val="00FA2071"/>
    <w:rsid w:val="00FA3474"/>
    <w:rsid w:val="00FA3BA9"/>
    <w:rsid w:val="00FA44AE"/>
    <w:rsid w:val="00FA5E31"/>
    <w:rsid w:val="00FB22A3"/>
    <w:rsid w:val="00FB36FA"/>
    <w:rsid w:val="00FB3A4D"/>
    <w:rsid w:val="00FB5272"/>
    <w:rsid w:val="00FB6501"/>
    <w:rsid w:val="00FB6F30"/>
    <w:rsid w:val="00FC1192"/>
    <w:rsid w:val="00FC2F18"/>
    <w:rsid w:val="00FC371B"/>
    <w:rsid w:val="00FC3F63"/>
    <w:rsid w:val="00FC4291"/>
    <w:rsid w:val="00FC7E40"/>
    <w:rsid w:val="00FD0A57"/>
    <w:rsid w:val="00FD4C8B"/>
    <w:rsid w:val="00FD6EDB"/>
    <w:rsid w:val="00FD70B9"/>
    <w:rsid w:val="00FE106D"/>
    <w:rsid w:val="00FE12EB"/>
    <w:rsid w:val="00FE1C0F"/>
    <w:rsid w:val="00FE251B"/>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qFormat/>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71FDA-FC4C-438F-BE9D-BE8A77EA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2671</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15962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2023-02-17T06:02:00Z</dcterms:created>
  <dcterms:modified xsi:type="dcterms:W3CDTF">2023-02-17T06:18:00Z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